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8051" w14:textId="77777777" w:rsidR="006D78B6" w:rsidRDefault="00BB7901" w:rsidP="006D78B6">
      <w:pPr>
        <w:pStyle w:val="NoSpacing"/>
        <w:jc w:val="center"/>
      </w:pPr>
      <w:r>
        <w:rPr>
          <w:noProof/>
        </w:rPr>
        <w:drawing>
          <wp:inline distT="0" distB="0" distL="0" distR="0" wp14:anchorId="1ADE9E8B" wp14:editId="6974E953">
            <wp:extent cx="5943600" cy="1296780"/>
            <wp:effectExtent l="0" t="0" r="0" b="0"/>
            <wp:docPr id="4" name="Picture 4" descr="WNY Blood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NY BloodC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96780"/>
                    </a:xfrm>
                    <a:prstGeom prst="rect">
                      <a:avLst/>
                    </a:prstGeom>
                    <a:noFill/>
                    <a:ln>
                      <a:noFill/>
                    </a:ln>
                  </pic:spPr>
                </pic:pic>
              </a:graphicData>
            </a:graphic>
          </wp:inline>
        </w:drawing>
      </w:r>
    </w:p>
    <w:p w14:paraId="51DB7EEA" w14:textId="77777777" w:rsidR="00892BFB" w:rsidRDefault="00892BFB" w:rsidP="006D78B6">
      <w:pPr>
        <w:pStyle w:val="NoSpacing"/>
        <w:jc w:val="center"/>
        <w:rPr>
          <w:sz w:val="48"/>
          <w:szCs w:val="48"/>
        </w:rPr>
      </w:pPr>
      <w:r>
        <w:rPr>
          <w:sz w:val="48"/>
          <w:szCs w:val="48"/>
        </w:rPr>
        <w:t>DISCOVERY AND INNOVATION AWARD</w:t>
      </w:r>
    </w:p>
    <w:p w14:paraId="6CA0A887" w14:textId="77777777" w:rsidR="006D78B6" w:rsidRPr="00892BFB" w:rsidRDefault="006D78B6" w:rsidP="006D78B6">
      <w:pPr>
        <w:pStyle w:val="NoSpacing"/>
        <w:jc w:val="center"/>
        <w:rPr>
          <w:sz w:val="30"/>
          <w:szCs w:val="48"/>
        </w:rPr>
      </w:pPr>
      <w:r w:rsidRPr="00892BFB">
        <w:rPr>
          <w:sz w:val="30"/>
          <w:szCs w:val="48"/>
        </w:rPr>
        <w:t>GRANT SUBMISSION GUIDELINES</w:t>
      </w:r>
    </w:p>
    <w:p w14:paraId="6A6E34DB" w14:textId="77777777" w:rsidR="006D78B6" w:rsidRPr="001479C1" w:rsidRDefault="006D78B6" w:rsidP="006D78B6">
      <w:pPr>
        <w:pStyle w:val="NoSpacing"/>
        <w:jc w:val="center"/>
        <w:rPr>
          <w:sz w:val="28"/>
          <w:szCs w:val="28"/>
        </w:rPr>
      </w:pPr>
    </w:p>
    <w:p w14:paraId="20EEB277" w14:textId="3DD2B1D6" w:rsidR="00007474" w:rsidRPr="00044D29" w:rsidRDefault="00CF23BD" w:rsidP="006D78B6">
      <w:pPr>
        <w:pStyle w:val="NoSpacing"/>
        <w:rPr>
          <w:rFonts w:cstheme="minorHAnsi"/>
          <w:sz w:val="24"/>
          <w:szCs w:val="24"/>
        </w:rPr>
      </w:pPr>
      <w:r>
        <w:rPr>
          <w:rFonts w:cstheme="minorHAnsi"/>
          <w:sz w:val="24"/>
          <w:szCs w:val="24"/>
        </w:rPr>
        <w:t>Western New York</w:t>
      </w:r>
      <w:r w:rsidR="00007474" w:rsidRPr="00044D29">
        <w:rPr>
          <w:rFonts w:cstheme="minorHAnsi"/>
          <w:sz w:val="24"/>
          <w:szCs w:val="24"/>
        </w:rPr>
        <w:t xml:space="preserve"> BloodCare</w:t>
      </w:r>
      <w:r w:rsidR="007C6703" w:rsidRPr="00044D29">
        <w:rPr>
          <w:rFonts w:cstheme="minorHAnsi"/>
          <w:sz w:val="24"/>
          <w:szCs w:val="24"/>
        </w:rPr>
        <w:t xml:space="preserve"> (WNYBC) </w:t>
      </w:r>
      <w:r w:rsidR="00007474" w:rsidRPr="00044D29">
        <w:rPr>
          <w:rFonts w:cstheme="minorHAnsi"/>
          <w:sz w:val="24"/>
          <w:szCs w:val="24"/>
        </w:rPr>
        <w:t xml:space="preserve">was founded as the Hemophilia Center of </w:t>
      </w:r>
      <w:r>
        <w:rPr>
          <w:rFonts w:cstheme="minorHAnsi"/>
          <w:sz w:val="24"/>
          <w:szCs w:val="24"/>
        </w:rPr>
        <w:t>Western New York (WNY)</w:t>
      </w:r>
      <w:r w:rsidR="00007474" w:rsidRPr="00044D29">
        <w:rPr>
          <w:rFonts w:cstheme="minorHAnsi"/>
          <w:sz w:val="24"/>
          <w:szCs w:val="24"/>
        </w:rPr>
        <w:t xml:space="preserve"> in 1969 and is now the region’s premier Hemophilia Treatment Center.  We specialize in state-of-the-art diagnostic, clinical</w:t>
      </w:r>
      <w:r>
        <w:rPr>
          <w:rFonts w:cstheme="minorHAnsi"/>
          <w:sz w:val="24"/>
          <w:szCs w:val="24"/>
        </w:rPr>
        <w:t>,</w:t>
      </w:r>
      <w:r w:rsidR="00007474" w:rsidRPr="00044D29">
        <w:rPr>
          <w:rFonts w:cstheme="minorHAnsi"/>
          <w:sz w:val="24"/>
          <w:szCs w:val="24"/>
        </w:rPr>
        <w:t xml:space="preserve"> and pharmaceutical services, as well as research, advocacy, education and community outreach — all to provide the most comprehensive, compassionate, and complete care possible. We are proud to have served patients and their families across WNY’s eight counties for more than 50 years.</w:t>
      </w:r>
    </w:p>
    <w:p w14:paraId="00415135" w14:textId="77777777" w:rsidR="00057285" w:rsidRPr="001479C1" w:rsidRDefault="00057285" w:rsidP="00057285">
      <w:pPr>
        <w:spacing w:after="0" w:line="240" w:lineRule="auto"/>
        <w:jc w:val="both"/>
        <w:rPr>
          <w:rFonts w:eastAsia="Calibri" w:cstheme="minorHAnsi"/>
          <w:sz w:val="18"/>
          <w:szCs w:val="18"/>
        </w:rPr>
      </w:pPr>
    </w:p>
    <w:p w14:paraId="64D506CA" w14:textId="48E3FB28" w:rsidR="00057285" w:rsidRPr="00044D29" w:rsidRDefault="00057285" w:rsidP="3E36DD13">
      <w:pPr>
        <w:numPr>
          <w:ilvl w:val="0"/>
          <w:numId w:val="1"/>
        </w:numPr>
        <w:spacing w:after="0" w:line="240" w:lineRule="auto"/>
        <w:jc w:val="both"/>
        <w:rPr>
          <w:rFonts w:eastAsia="Calibri"/>
          <w:sz w:val="24"/>
          <w:szCs w:val="24"/>
        </w:rPr>
      </w:pPr>
      <w:r w:rsidRPr="3E36DD13">
        <w:rPr>
          <w:rFonts w:eastAsia="Calibri"/>
          <w:sz w:val="24"/>
          <w:szCs w:val="24"/>
        </w:rPr>
        <w:t>Mission: To foster collaboration and knowledge-sharing, harness local expertise to make meaningful, impactful</w:t>
      </w:r>
      <w:r w:rsidR="009548B3">
        <w:rPr>
          <w:rFonts w:eastAsia="Calibri"/>
          <w:sz w:val="24"/>
          <w:szCs w:val="24"/>
        </w:rPr>
        <w:t>,</w:t>
      </w:r>
      <w:r w:rsidRPr="3E36DD13">
        <w:rPr>
          <w:rFonts w:eastAsia="Calibri"/>
          <w:sz w:val="24"/>
          <w:szCs w:val="24"/>
        </w:rPr>
        <w:t xml:space="preserve"> and intentional use of funding to support basic, translational, clinical, health equity, outcomes, </w:t>
      </w:r>
      <w:r w:rsidR="00CE29E4" w:rsidRPr="3E36DD13">
        <w:rPr>
          <w:rFonts w:eastAsia="Calibri"/>
          <w:sz w:val="24"/>
          <w:szCs w:val="24"/>
        </w:rPr>
        <w:t xml:space="preserve">and </w:t>
      </w:r>
      <w:r w:rsidRPr="3E36DD13">
        <w:rPr>
          <w:rFonts w:eastAsia="Calibri"/>
          <w:sz w:val="24"/>
          <w:szCs w:val="24"/>
        </w:rPr>
        <w:t>public health research at a local, regional</w:t>
      </w:r>
      <w:r w:rsidR="009548B3">
        <w:rPr>
          <w:rFonts w:eastAsia="Calibri"/>
          <w:sz w:val="24"/>
          <w:szCs w:val="24"/>
        </w:rPr>
        <w:t>,</w:t>
      </w:r>
      <w:r w:rsidRPr="3E36DD13">
        <w:rPr>
          <w:rFonts w:eastAsia="Calibri"/>
          <w:sz w:val="24"/>
          <w:szCs w:val="24"/>
        </w:rPr>
        <w:t xml:space="preserve"> and national level. </w:t>
      </w:r>
    </w:p>
    <w:p w14:paraId="5B72577D" w14:textId="7B547AA7" w:rsidR="00057285" w:rsidRPr="00044D29" w:rsidRDefault="00057285" w:rsidP="3E36DD13">
      <w:pPr>
        <w:numPr>
          <w:ilvl w:val="0"/>
          <w:numId w:val="1"/>
        </w:numPr>
        <w:spacing w:after="0" w:line="240" w:lineRule="auto"/>
        <w:jc w:val="both"/>
        <w:rPr>
          <w:rFonts w:eastAsia="Calibri"/>
          <w:sz w:val="24"/>
          <w:szCs w:val="24"/>
        </w:rPr>
      </w:pPr>
      <w:r w:rsidRPr="3E36DD13">
        <w:rPr>
          <w:rFonts w:eastAsia="Calibri"/>
          <w:sz w:val="24"/>
          <w:szCs w:val="24"/>
        </w:rPr>
        <w:t>Vision: To improve health outcomes and prevent complications of hemophilia and other complex hemostatic and thrombotic disorders, by creating an interdisciplinary program of research</w:t>
      </w:r>
      <w:r w:rsidR="00CE29E4" w:rsidRPr="3E36DD13">
        <w:rPr>
          <w:rFonts w:eastAsia="Calibri"/>
          <w:sz w:val="24"/>
          <w:szCs w:val="24"/>
        </w:rPr>
        <w:t xml:space="preserve">, </w:t>
      </w:r>
      <w:r w:rsidRPr="3E36DD13">
        <w:rPr>
          <w:rFonts w:eastAsia="Calibri"/>
          <w:sz w:val="24"/>
          <w:szCs w:val="24"/>
        </w:rPr>
        <w:t xml:space="preserve">integrated interprofessional training </w:t>
      </w:r>
      <w:r w:rsidR="00CE29E4" w:rsidRPr="3E36DD13">
        <w:rPr>
          <w:rFonts w:eastAsia="Calibri"/>
          <w:sz w:val="24"/>
          <w:szCs w:val="24"/>
        </w:rPr>
        <w:t>and</w:t>
      </w:r>
      <w:r w:rsidR="009548B3">
        <w:rPr>
          <w:rFonts w:eastAsia="Calibri"/>
          <w:sz w:val="24"/>
          <w:szCs w:val="24"/>
        </w:rPr>
        <w:t xml:space="preserve"> clinical care for all.</w:t>
      </w:r>
    </w:p>
    <w:p w14:paraId="4C93320C" w14:textId="77777777" w:rsidR="00007474" w:rsidRPr="001479C1" w:rsidRDefault="00007474" w:rsidP="006D78B6">
      <w:pPr>
        <w:pStyle w:val="NoSpacing"/>
        <w:rPr>
          <w:rFonts w:cstheme="minorHAnsi"/>
          <w:sz w:val="18"/>
          <w:szCs w:val="18"/>
        </w:rPr>
      </w:pPr>
    </w:p>
    <w:p w14:paraId="45F3D5D1" w14:textId="72F24F0D" w:rsidR="00C70C0E" w:rsidRPr="00C70C0E" w:rsidRDefault="00892BFB" w:rsidP="3E36DD13">
      <w:pPr>
        <w:pStyle w:val="NoSpacing"/>
        <w:rPr>
          <w:sz w:val="24"/>
          <w:szCs w:val="24"/>
        </w:rPr>
      </w:pPr>
      <w:r w:rsidRPr="3E36DD13">
        <w:rPr>
          <w:sz w:val="24"/>
          <w:szCs w:val="24"/>
        </w:rPr>
        <w:t xml:space="preserve">This program has been established </w:t>
      </w:r>
      <w:r w:rsidR="00566B7F" w:rsidRPr="3E36DD13">
        <w:rPr>
          <w:sz w:val="24"/>
          <w:szCs w:val="24"/>
        </w:rPr>
        <w:t xml:space="preserve">by the WNYBC Research and Training Initiative (RTI) </w:t>
      </w:r>
      <w:r w:rsidRPr="3E36DD13">
        <w:rPr>
          <w:sz w:val="24"/>
          <w:szCs w:val="24"/>
        </w:rPr>
        <w:t>to promote, nurture</w:t>
      </w:r>
      <w:r w:rsidR="009548B3">
        <w:rPr>
          <w:sz w:val="24"/>
          <w:szCs w:val="24"/>
        </w:rPr>
        <w:t>,</w:t>
      </w:r>
      <w:r w:rsidRPr="3E36DD13">
        <w:rPr>
          <w:sz w:val="24"/>
          <w:szCs w:val="24"/>
        </w:rPr>
        <w:t xml:space="preserve"> and amplify scientific discovery and innovation in Western New York and the region</w:t>
      </w:r>
      <w:r w:rsidR="00CE29E4" w:rsidRPr="3E36DD13">
        <w:rPr>
          <w:sz w:val="24"/>
          <w:szCs w:val="24"/>
        </w:rPr>
        <w:t xml:space="preserve"> (HRSA Region II)</w:t>
      </w:r>
      <w:r w:rsidRPr="3E36DD13">
        <w:rPr>
          <w:sz w:val="24"/>
          <w:szCs w:val="24"/>
        </w:rPr>
        <w:t>. The WNYBC Discovery and Innovation Award will support basic, translational, and/or clinical research projects that will improve health outcomes, health equity</w:t>
      </w:r>
      <w:r w:rsidR="00CF23BD" w:rsidRPr="3E36DD13">
        <w:rPr>
          <w:sz w:val="24"/>
          <w:szCs w:val="24"/>
        </w:rPr>
        <w:t>,</w:t>
      </w:r>
      <w:r w:rsidRPr="3E36DD13">
        <w:rPr>
          <w:sz w:val="24"/>
          <w:szCs w:val="24"/>
        </w:rPr>
        <w:t xml:space="preserve"> and/or prevent complications of hemophilia and/or hemostatic or thrombotic disorders</w:t>
      </w:r>
      <w:r w:rsidR="00C70C0E" w:rsidRPr="3E36DD13">
        <w:rPr>
          <w:sz w:val="24"/>
          <w:szCs w:val="24"/>
        </w:rPr>
        <w:t xml:space="preserve">, including: </w:t>
      </w:r>
    </w:p>
    <w:p w14:paraId="365E9C80" w14:textId="77777777" w:rsidR="00C70C0E" w:rsidRPr="00C70C0E" w:rsidRDefault="00C70C0E" w:rsidP="00C70C0E">
      <w:pPr>
        <w:pStyle w:val="NoSpacing"/>
        <w:rPr>
          <w:rFonts w:cstheme="minorHAnsi"/>
          <w:sz w:val="24"/>
          <w:szCs w:val="24"/>
        </w:rPr>
      </w:pPr>
      <w:r w:rsidRPr="00C70C0E">
        <w:rPr>
          <w:rFonts w:cstheme="minorHAnsi"/>
          <w:sz w:val="24"/>
          <w:szCs w:val="24"/>
        </w:rPr>
        <w:t>(a) joint disease</w:t>
      </w:r>
    </w:p>
    <w:p w14:paraId="66A6B1B7" w14:textId="77777777" w:rsidR="00C70C0E" w:rsidRPr="00C70C0E" w:rsidRDefault="00C70C0E" w:rsidP="00C70C0E">
      <w:pPr>
        <w:pStyle w:val="NoSpacing"/>
        <w:rPr>
          <w:rFonts w:cstheme="minorHAnsi"/>
          <w:sz w:val="24"/>
          <w:szCs w:val="24"/>
        </w:rPr>
      </w:pPr>
      <w:r w:rsidRPr="00C70C0E">
        <w:rPr>
          <w:rFonts w:cstheme="minorHAnsi"/>
          <w:sz w:val="24"/>
          <w:szCs w:val="24"/>
        </w:rPr>
        <w:t xml:space="preserve">(b) inhibitor formation </w:t>
      </w:r>
    </w:p>
    <w:p w14:paraId="23FCA3CE" w14:textId="0115FC32" w:rsidR="00C70C0E" w:rsidRPr="00C70C0E" w:rsidRDefault="00C70C0E" w:rsidP="3E36DD13">
      <w:pPr>
        <w:pStyle w:val="NoSpacing"/>
        <w:rPr>
          <w:sz w:val="24"/>
          <w:szCs w:val="24"/>
        </w:rPr>
      </w:pPr>
      <w:r w:rsidRPr="3E36DD13">
        <w:rPr>
          <w:sz w:val="24"/>
          <w:szCs w:val="24"/>
        </w:rPr>
        <w:t>(c) Hepatitis C and</w:t>
      </w:r>
      <w:r w:rsidR="00CE29E4" w:rsidRPr="3E36DD13">
        <w:rPr>
          <w:sz w:val="24"/>
          <w:szCs w:val="24"/>
        </w:rPr>
        <w:t>/or</w:t>
      </w:r>
      <w:r w:rsidRPr="3E36DD13">
        <w:rPr>
          <w:sz w:val="24"/>
          <w:szCs w:val="24"/>
        </w:rPr>
        <w:t xml:space="preserve"> HIV disease </w:t>
      </w:r>
    </w:p>
    <w:p w14:paraId="2E24E603" w14:textId="77777777" w:rsidR="00C70C0E" w:rsidRPr="00C70C0E" w:rsidRDefault="00C70C0E" w:rsidP="00C70C0E">
      <w:pPr>
        <w:pStyle w:val="NoSpacing"/>
        <w:rPr>
          <w:rFonts w:cstheme="minorHAnsi"/>
          <w:sz w:val="24"/>
          <w:szCs w:val="24"/>
        </w:rPr>
      </w:pPr>
      <w:r w:rsidRPr="00C70C0E">
        <w:rPr>
          <w:rFonts w:cstheme="minorHAnsi"/>
          <w:sz w:val="24"/>
          <w:szCs w:val="24"/>
        </w:rPr>
        <w:t xml:space="preserve">(d) perinatal hemostasis </w:t>
      </w:r>
    </w:p>
    <w:p w14:paraId="5898C234" w14:textId="77777777" w:rsidR="00C70C0E" w:rsidRPr="00C70C0E" w:rsidRDefault="00C70C0E" w:rsidP="00C70C0E">
      <w:pPr>
        <w:pStyle w:val="NoSpacing"/>
        <w:rPr>
          <w:rFonts w:cstheme="minorHAnsi"/>
          <w:sz w:val="24"/>
          <w:szCs w:val="24"/>
        </w:rPr>
      </w:pPr>
      <w:r w:rsidRPr="00C70C0E">
        <w:rPr>
          <w:rFonts w:cstheme="minorHAnsi"/>
          <w:sz w:val="24"/>
          <w:szCs w:val="24"/>
        </w:rPr>
        <w:t xml:space="preserve">(e) complications of bleeding disorders </w:t>
      </w:r>
    </w:p>
    <w:p w14:paraId="775F18CF" w14:textId="77777777" w:rsidR="00C70C0E" w:rsidRPr="00C70C0E" w:rsidRDefault="00C70C0E" w:rsidP="00C70C0E">
      <w:pPr>
        <w:pStyle w:val="NoSpacing"/>
        <w:rPr>
          <w:rFonts w:cstheme="minorHAnsi"/>
          <w:sz w:val="24"/>
          <w:szCs w:val="24"/>
        </w:rPr>
      </w:pPr>
      <w:r w:rsidRPr="00C70C0E">
        <w:rPr>
          <w:rFonts w:cstheme="minorHAnsi"/>
          <w:sz w:val="24"/>
          <w:szCs w:val="24"/>
        </w:rPr>
        <w:t>(f) new technologies for diagnosis/therapeutics</w:t>
      </w:r>
    </w:p>
    <w:p w14:paraId="1647A7D3" w14:textId="77777777" w:rsidR="00C70C0E" w:rsidRPr="00C70C0E" w:rsidRDefault="00C70C0E" w:rsidP="00C70C0E">
      <w:pPr>
        <w:pStyle w:val="NoSpacing"/>
        <w:rPr>
          <w:rFonts w:cstheme="minorHAnsi"/>
          <w:sz w:val="24"/>
          <w:szCs w:val="24"/>
        </w:rPr>
      </w:pPr>
      <w:r w:rsidRPr="00C70C0E">
        <w:rPr>
          <w:rFonts w:cstheme="minorHAnsi"/>
          <w:sz w:val="24"/>
          <w:szCs w:val="24"/>
        </w:rPr>
        <w:t xml:space="preserve">(g) novel therapeutics </w:t>
      </w:r>
    </w:p>
    <w:p w14:paraId="55FE0F69" w14:textId="77777777" w:rsidR="00C70C0E" w:rsidRPr="00C70C0E" w:rsidRDefault="00C70C0E" w:rsidP="00C70C0E">
      <w:pPr>
        <w:pStyle w:val="NoSpacing"/>
        <w:rPr>
          <w:rFonts w:cstheme="minorHAnsi"/>
          <w:sz w:val="24"/>
          <w:szCs w:val="24"/>
        </w:rPr>
      </w:pPr>
      <w:r w:rsidRPr="00C70C0E">
        <w:rPr>
          <w:rFonts w:cstheme="minorHAnsi"/>
          <w:sz w:val="24"/>
          <w:szCs w:val="24"/>
        </w:rPr>
        <w:t>(h) women with bleeding disorders</w:t>
      </w:r>
    </w:p>
    <w:p w14:paraId="0EA20D1C" w14:textId="77777777" w:rsidR="00C70C0E" w:rsidRPr="00C70C0E" w:rsidRDefault="00C70C0E" w:rsidP="00C70C0E">
      <w:pPr>
        <w:pStyle w:val="NoSpacing"/>
        <w:rPr>
          <w:rFonts w:cstheme="minorHAnsi"/>
          <w:sz w:val="24"/>
          <w:szCs w:val="24"/>
        </w:rPr>
      </w:pPr>
      <w:r w:rsidRPr="00C70C0E">
        <w:rPr>
          <w:rFonts w:cstheme="minorHAnsi"/>
          <w:sz w:val="24"/>
          <w:szCs w:val="24"/>
        </w:rPr>
        <w:t>(i) von Willebrand disease</w:t>
      </w:r>
    </w:p>
    <w:p w14:paraId="79DD961A" w14:textId="77777777" w:rsidR="00C70C0E" w:rsidRPr="00C70C0E" w:rsidRDefault="00C70C0E" w:rsidP="00C70C0E">
      <w:pPr>
        <w:pStyle w:val="NoSpacing"/>
        <w:rPr>
          <w:rFonts w:cstheme="minorHAnsi"/>
          <w:sz w:val="24"/>
          <w:szCs w:val="24"/>
        </w:rPr>
      </w:pPr>
      <w:r w:rsidRPr="00C70C0E">
        <w:rPr>
          <w:rFonts w:cstheme="minorHAnsi"/>
          <w:sz w:val="24"/>
          <w:szCs w:val="24"/>
        </w:rPr>
        <w:t>(j) thrombophilia</w:t>
      </w:r>
    </w:p>
    <w:p w14:paraId="44D466B8" w14:textId="77777777" w:rsidR="006D78B6" w:rsidRPr="0028781A" w:rsidRDefault="00C70C0E" w:rsidP="00C70C0E">
      <w:pPr>
        <w:pStyle w:val="NoSpacing"/>
        <w:rPr>
          <w:rFonts w:cstheme="minorHAnsi"/>
          <w:color w:val="4F81BD" w:themeColor="accent1"/>
          <w:sz w:val="24"/>
          <w:szCs w:val="24"/>
        </w:rPr>
      </w:pPr>
      <w:r w:rsidRPr="00C70C0E">
        <w:rPr>
          <w:rFonts w:cstheme="minorHAnsi"/>
          <w:sz w:val="24"/>
          <w:szCs w:val="24"/>
        </w:rPr>
        <w:t>(k) models of care as it pertains to bleeding and clotting disorders, and other diagnoses as designated by the Health Resources &amp; Services Administration (HRSA).</w:t>
      </w:r>
    </w:p>
    <w:p w14:paraId="6E494DB9" w14:textId="6A8DDA7A" w:rsidR="00796808" w:rsidRPr="00796808" w:rsidRDefault="00DA1C9E" w:rsidP="00C44ACD">
      <w:pPr>
        <w:pStyle w:val="NoSpacing"/>
        <w:rPr>
          <w:rFonts w:cstheme="minorHAnsi"/>
          <w:color w:val="0070C0"/>
          <w:sz w:val="24"/>
          <w:szCs w:val="24"/>
        </w:rPr>
      </w:pPr>
      <w:r w:rsidRPr="00044D29">
        <w:rPr>
          <w:rFonts w:cstheme="minorHAnsi"/>
          <w:b/>
          <w:sz w:val="24"/>
          <w:szCs w:val="24"/>
        </w:rPr>
        <w:lastRenderedPageBreak/>
        <w:t>Eligibility:</w:t>
      </w:r>
      <w:r w:rsidRPr="00044D29">
        <w:rPr>
          <w:rFonts w:cstheme="minorHAnsi"/>
          <w:sz w:val="24"/>
          <w:szCs w:val="24"/>
        </w:rPr>
        <w:t xml:space="preserve"> The program invites proposals from </w:t>
      </w:r>
      <w:r w:rsidR="00932157">
        <w:rPr>
          <w:rFonts w:cstheme="minorHAnsi"/>
          <w:sz w:val="24"/>
          <w:szCs w:val="24"/>
        </w:rPr>
        <w:t>h</w:t>
      </w:r>
      <w:r w:rsidRPr="00044D29">
        <w:rPr>
          <w:rFonts w:cstheme="minorHAnsi"/>
          <w:sz w:val="24"/>
          <w:szCs w:val="24"/>
        </w:rPr>
        <w:t xml:space="preserve">igher education institutions (public/state controlled, </w:t>
      </w:r>
      <w:r w:rsidR="00932157">
        <w:rPr>
          <w:rFonts w:cstheme="minorHAnsi"/>
          <w:sz w:val="24"/>
          <w:szCs w:val="24"/>
        </w:rPr>
        <w:t>p</w:t>
      </w:r>
      <w:r w:rsidRPr="00044D29">
        <w:rPr>
          <w:rFonts w:cstheme="minorHAnsi"/>
          <w:sz w:val="24"/>
          <w:szCs w:val="24"/>
        </w:rPr>
        <w:t xml:space="preserve">rivate), </w:t>
      </w:r>
      <w:r w:rsidR="0028781A">
        <w:rPr>
          <w:rFonts w:cstheme="minorHAnsi"/>
          <w:sz w:val="24"/>
          <w:szCs w:val="24"/>
        </w:rPr>
        <w:t xml:space="preserve">and </w:t>
      </w:r>
      <w:r w:rsidRPr="00044D29">
        <w:rPr>
          <w:rFonts w:cstheme="minorHAnsi"/>
          <w:sz w:val="24"/>
          <w:szCs w:val="24"/>
        </w:rPr>
        <w:t>non-profit 501(c)(3) organization</w:t>
      </w:r>
      <w:r w:rsidR="007C6703" w:rsidRPr="00044D29">
        <w:rPr>
          <w:rFonts w:cstheme="minorHAnsi"/>
          <w:sz w:val="24"/>
          <w:szCs w:val="24"/>
        </w:rPr>
        <w:t>s</w:t>
      </w:r>
      <w:r w:rsidRPr="00044D29">
        <w:rPr>
          <w:rFonts w:cstheme="minorHAnsi"/>
          <w:sz w:val="24"/>
          <w:szCs w:val="24"/>
        </w:rPr>
        <w:t xml:space="preserve"> that have a history and track record of serving the community of bleeding and</w:t>
      </w:r>
      <w:r w:rsidR="00932157">
        <w:rPr>
          <w:rFonts w:cstheme="minorHAnsi"/>
          <w:sz w:val="24"/>
          <w:szCs w:val="24"/>
        </w:rPr>
        <w:t xml:space="preserve"> clotting disorders. Principal I</w:t>
      </w:r>
      <w:r w:rsidRPr="00044D29">
        <w:rPr>
          <w:rFonts w:cstheme="minorHAnsi"/>
          <w:sz w:val="24"/>
          <w:szCs w:val="24"/>
        </w:rPr>
        <w:t>nvestigators/Program Directors (PI/PDs) who may apply are any individual</w:t>
      </w:r>
      <w:r w:rsidR="0028781A">
        <w:rPr>
          <w:rFonts w:cstheme="minorHAnsi"/>
          <w:sz w:val="24"/>
          <w:szCs w:val="24"/>
        </w:rPr>
        <w:t>s</w:t>
      </w:r>
      <w:r w:rsidRPr="00044D29">
        <w:rPr>
          <w:rFonts w:cstheme="minorHAnsi"/>
          <w:sz w:val="24"/>
          <w:szCs w:val="24"/>
        </w:rPr>
        <w:t xml:space="preserve"> with </w:t>
      </w:r>
      <w:r w:rsidR="009548B3">
        <w:rPr>
          <w:rFonts w:cstheme="minorHAnsi"/>
          <w:sz w:val="24"/>
          <w:szCs w:val="24"/>
        </w:rPr>
        <w:t xml:space="preserve">the </w:t>
      </w:r>
      <w:r w:rsidRPr="00044D29">
        <w:rPr>
          <w:rFonts w:cstheme="minorHAnsi"/>
          <w:sz w:val="24"/>
          <w:szCs w:val="24"/>
        </w:rPr>
        <w:t>skills, knowledge, required resources</w:t>
      </w:r>
      <w:r w:rsidR="0028781A">
        <w:rPr>
          <w:rFonts w:cstheme="minorHAnsi"/>
          <w:sz w:val="24"/>
          <w:szCs w:val="24"/>
        </w:rPr>
        <w:t>,</w:t>
      </w:r>
      <w:r w:rsidRPr="00044D29">
        <w:rPr>
          <w:rFonts w:cstheme="minorHAnsi"/>
          <w:sz w:val="24"/>
          <w:szCs w:val="24"/>
        </w:rPr>
        <w:t xml:space="preserve"> and </w:t>
      </w:r>
      <w:r w:rsidR="0028781A">
        <w:rPr>
          <w:rFonts w:cstheme="minorHAnsi"/>
          <w:sz w:val="24"/>
          <w:szCs w:val="24"/>
        </w:rPr>
        <w:t xml:space="preserve">who </w:t>
      </w:r>
      <w:r w:rsidR="00932157">
        <w:rPr>
          <w:rFonts w:cstheme="minorHAnsi"/>
          <w:sz w:val="24"/>
          <w:szCs w:val="24"/>
        </w:rPr>
        <w:t xml:space="preserve">can </w:t>
      </w:r>
      <w:r w:rsidRPr="00044D29">
        <w:rPr>
          <w:rFonts w:cstheme="minorHAnsi"/>
          <w:sz w:val="24"/>
          <w:szCs w:val="24"/>
        </w:rPr>
        <w:t>apply through their organization.</w:t>
      </w:r>
      <w:r w:rsidR="00C44ACD">
        <w:rPr>
          <w:rFonts w:cstheme="minorHAnsi"/>
          <w:sz w:val="24"/>
          <w:szCs w:val="24"/>
        </w:rPr>
        <w:t xml:space="preserve">  There is no age requirement, however, applicant must have </w:t>
      </w:r>
      <w:r w:rsidR="00796808" w:rsidRPr="00C44ACD">
        <w:rPr>
          <w:rFonts w:cstheme="minorHAnsi"/>
          <w:sz w:val="24"/>
          <w:szCs w:val="24"/>
        </w:rPr>
        <w:t>an MD, PhD</w:t>
      </w:r>
      <w:r w:rsidR="009548B3">
        <w:rPr>
          <w:rFonts w:cstheme="minorHAnsi"/>
          <w:sz w:val="24"/>
          <w:szCs w:val="24"/>
        </w:rPr>
        <w:t>,</w:t>
      </w:r>
      <w:r w:rsidR="00796808" w:rsidRPr="00C44ACD">
        <w:rPr>
          <w:rFonts w:cstheme="minorHAnsi"/>
          <w:sz w:val="24"/>
          <w:szCs w:val="24"/>
        </w:rPr>
        <w:t xml:space="preserve"> or equivalent</w:t>
      </w:r>
      <w:r w:rsidR="00C44ACD" w:rsidRPr="00C44ACD">
        <w:rPr>
          <w:rFonts w:cstheme="minorHAnsi"/>
          <w:sz w:val="24"/>
          <w:szCs w:val="24"/>
        </w:rPr>
        <w:t>; c</w:t>
      </w:r>
      <w:r w:rsidR="00796808" w:rsidRPr="00C44ACD">
        <w:rPr>
          <w:rFonts w:cstheme="minorHAnsi"/>
          <w:sz w:val="24"/>
          <w:szCs w:val="24"/>
        </w:rPr>
        <w:t>learly state they have both independent research projects and independent resources</w:t>
      </w:r>
      <w:r w:rsidR="00C44ACD" w:rsidRPr="00C44ACD">
        <w:rPr>
          <w:rFonts w:cstheme="minorHAnsi"/>
          <w:sz w:val="24"/>
          <w:szCs w:val="24"/>
        </w:rPr>
        <w:t>; and h</w:t>
      </w:r>
      <w:r w:rsidR="00796808" w:rsidRPr="00C44ACD">
        <w:rPr>
          <w:rFonts w:cstheme="minorHAnsi"/>
          <w:sz w:val="24"/>
          <w:szCs w:val="24"/>
        </w:rPr>
        <w:t>ave preliminary results/and or publications from their independent laboratory</w:t>
      </w:r>
      <w:r w:rsidR="00C44ACD" w:rsidRPr="00C44ACD">
        <w:rPr>
          <w:rFonts w:cstheme="minorHAnsi"/>
          <w:sz w:val="24"/>
          <w:szCs w:val="24"/>
        </w:rPr>
        <w:t>.</w:t>
      </w:r>
      <w:r w:rsidR="00220555">
        <w:rPr>
          <w:rFonts w:cstheme="minorHAnsi"/>
          <w:sz w:val="24"/>
          <w:szCs w:val="24"/>
        </w:rPr>
        <w:t xml:space="preserve"> T</w:t>
      </w:r>
      <w:r w:rsidR="00220555" w:rsidRPr="00220555">
        <w:rPr>
          <w:rFonts w:cstheme="minorHAnsi"/>
          <w:sz w:val="24"/>
          <w:szCs w:val="24"/>
        </w:rPr>
        <w:t>his Award is open to candidates conducting research at a U.S.</w:t>
      </w:r>
      <w:r w:rsidR="000A6245">
        <w:rPr>
          <w:rFonts w:cstheme="minorHAnsi"/>
          <w:sz w:val="24"/>
          <w:szCs w:val="24"/>
        </w:rPr>
        <w:t xml:space="preserve"> </w:t>
      </w:r>
      <w:r w:rsidR="00220555" w:rsidRPr="00220555">
        <w:rPr>
          <w:rFonts w:cstheme="minorHAnsi"/>
          <w:sz w:val="24"/>
          <w:szCs w:val="24"/>
        </w:rPr>
        <w:t>based not-for-profit institution</w:t>
      </w:r>
      <w:r w:rsidR="000A6245">
        <w:rPr>
          <w:rFonts w:cstheme="minorHAnsi"/>
          <w:sz w:val="24"/>
          <w:szCs w:val="24"/>
        </w:rPr>
        <w:t>s</w:t>
      </w:r>
      <w:r w:rsidR="00220555" w:rsidRPr="00220555">
        <w:rPr>
          <w:rFonts w:cstheme="minorHAnsi"/>
          <w:sz w:val="24"/>
          <w:szCs w:val="24"/>
        </w:rPr>
        <w:t xml:space="preserve"> by the start date of the award. Priority is given to applicants within HRSA Region II</w:t>
      </w:r>
      <w:r w:rsidR="000A6245">
        <w:rPr>
          <w:rFonts w:cstheme="minorHAnsi"/>
          <w:sz w:val="24"/>
          <w:szCs w:val="24"/>
        </w:rPr>
        <w:t>.</w:t>
      </w:r>
    </w:p>
    <w:p w14:paraId="0D37B629" w14:textId="77777777" w:rsidR="00796808" w:rsidRPr="00796808" w:rsidRDefault="00796808" w:rsidP="00DA1C9E">
      <w:pPr>
        <w:pStyle w:val="NoSpacing"/>
        <w:rPr>
          <w:rFonts w:cstheme="minorHAnsi"/>
          <w:color w:val="0070C0"/>
          <w:sz w:val="24"/>
          <w:szCs w:val="24"/>
        </w:rPr>
      </w:pPr>
    </w:p>
    <w:p w14:paraId="2D53F16D" w14:textId="0C9C1A7B" w:rsidR="00DA1C9E" w:rsidRDefault="00DA1C9E" w:rsidP="3E36DD13">
      <w:pPr>
        <w:pStyle w:val="NoSpacing"/>
        <w:rPr>
          <w:i/>
          <w:iCs/>
          <w:color w:val="4F81BD" w:themeColor="accent1"/>
          <w:sz w:val="24"/>
          <w:szCs w:val="24"/>
        </w:rPr>
      </w:pPr>
      <w:r w:rsidRPr="3E36DD13">
        <w:rPr>
          <w:b/>
          <w:bCs/>
          <w:sz w:val="24"/>
          <w:szCs w:val="24"/>
        </w:rPr>
        <w:t>Grant amount</w:t>
      </w:r>
      <w:r w:rsidRPr="3E36DD13">
        <w:rPr>
          <w:sz w:val="24"/>
          <w:szCs w:val="24"/>
        </w:rPr>
        <w:t>: Budget must not exceed $150,000/year</w:t>
      </w:r>
      <w:r w:rsidR="00CE29E4" w:rsidRPr="3E36DD13">
        <w:rPr>
          <w:sz w:val="24"/>
          <w:szCs w:val="24"/>
        </w:rPr>
        <w:t xml:space="preserve">, </w:t>
      </w:r>
      <w:r w:rsidRPr="3E36DD13">
        <w:rPr>
          <w:sz w:val="24"/>
          <w:szCs w:val="24"/>
        </w:rPr>
        <w:t>for up to three years</w:t>
      </w:r>
      <w:r w:rsidR="009548B3">
        <w:rPr>
          <w:sz w:val="24"/>
          <w:szCs w:val="24"/>
        </w:rPr>
        <w:t xml:space="preserve"> (totaling $450,000)</w:t>
      </w:r>
      <w:r w:rsidRPr="3E36DD13">
        <w:rPr>
          <w:sz w:val="24"/>
          <w:szCs w:val="24"/>
        </w:rPr>
        <w:t>. Up to two grants will be awarded annually.</w:t>
      </w:r>
      <w:r w:rsidR="009548B3">
        <w:rPr>
          <w:i/>
          <w:iCs/>
          <w:color w:val="4F81BD" w:themeColor="accent1"/>
          <w:sz w:val="24"/>
          <w:szCs w:val="24"/>
        </w:rPr>
        <w:t xml:space="preserve"> </w:t>
      </w:r>
    </w:p>
    <w:p w14:paraId="30265959" w14:textId="77777777" w:rsidR="006C7A3B" w:rsidRDefault="006C7A3B" w:rsidP="3E36DD13">
      <w:pPr>
        <w:pStyle w:val="NoSpacing"/>
        <w:rPr>
          <w:i/>
          <w:iCs/>
          <w:color w:val="4F81BD" w:themeColor="accent1"/>
          <w:sz w:val="24"/>
          <w:szCs w:val="24"/>
        </w:rPr>
      </w:pPr>
    </w:p>
    <w:p w14:paraId="0A01F0E9" w14:textId="1AFAAA0A" w:rsidR="006C7A3B" w:rsidRPr="000315CE" w:rsidRDefault="003C632C" w:rsidP="000315CE">
      <w:pPr>
        <w:pStyle w:val="NoSpacing"/>
        <w:ind w:left="720"/>
        <w:jc w:val="both"/>
        <w:rPr>
          <w:i/>
          <w:iCs/>
          <w:sz w:val="24"/>
          <w:szCs w:val="24"/>
        </w:rPr>
      </w:pPr>
      <w:r w:rsidRPr="000315CE">
        <w:rPr>
          <w:i/>
          <w:iCs/>
          <w:sz w:val="24"/>
          <w:szCs w:val="24"/>
        </w:rPr>
        <w:t>WNYBC</w:t>
      </w:r>
      <w:r w:rsidR="006C7A3B" w:rsidRPr="000315CE">
        <w:rPr>
          <w:i/>
          <w:iCs/>
          <w:sz w:val="24"/>
          <w:szCs w:val="24"/>
        </w:rPr>
        <w:t xml:space="preserve"> AI Use</w:t>
      </w:r>
    </w:p>
    <w:p w14:paraId="0783BFAA" w14:textId="734831E1" w:rsidR="006C7A3B" w:rsidRPr="000315CE" w:rsidRDefault="006C7A3B" w:rsidP="000315CE">
      <w:pPr>
        <w:pStyle w:val="NoSpacing"/>
        <w:numPr>
          <w:ilvl w:val="0"/>
          <w:numId w:val="7"/>
        </w:numPr>
        <w:ind w:left="1440"/>
        <w:jc w:val="both"/>
        <w:rPr>
          <w:i/>
          <w:iCs/>
          <w:sz w:val="24"/>
          <w:szCs w:val="24"/>
        </w:rPr>
      </w:pPr>
      <w:r w:rsidRPr="000315CE">
        <w:rPr>
          <w:i/>
          <w:iCs/>
          <w:sz w:val="24"/>
          <w:szCs w:val="24"/>
        </w:rPr>
        <w:t xml:space="preserve">Grants and applications are considered confidential. Therefore, </w:t>
      </w:r>
      <w:r w:rsidR="003C632C" w:rsidRPr="000315CE">
        <w:rPr>
          <w:i/>
          <w:iCs/>
          <w:sz w:val="24"/>
          <w:szCs w:val="24"/>
        </w:rPr>
        <w:t>WNYBC</w:t>
      </w:r>
      <w:r w:rsidRPr="000315CE">
        <w:rPr>
          <w:i/>
          <w:iCs/>
          <w:sz w:val="24"/>
          <w:szCs w:val="24"/>
        </w:rPr>
        <w:t xml:space="preserve"> will not analyze any submissions using any AI tool. We may use AI to summarize reviewer comments; however, individual grants will not be put into any AI models.</w:t>
      </w:r>
    </w:p>
    <w:p w14:paraId="645C85E4" w14:textId="442522D7" w:rsidR="006C7A3B" w:rsidRPr="000315CE" w:rsidRDefault="006C7A3B" w:rsidP="000315CE">
      <w:pPr>
        <w:pStyle w:val="NoSpacing"/>
        <w:numPr>
          <w:ilvl w:val="0"/>
          <w:numId w:val="7"/>
        </w:numPr>
        <w:ind w:left="1440"/>
        <w:jc w:val="both"/>
        <w:rPr>
          <w:i/>
          <w:iCs/>
          <w:sz w:val="24"/>
          <w:szCs w:val="24"/>
        </w:rPr>
      </w:pPr>
      <w:r w:rsidRPr="000315CE">
        <w:rPr>
          <w:i/>
          <w:iCs/>
          <w:sz w:val="24"/>
          <w:szCs w:val="24"/>
        </w:rPr>
        <w:t>All submission reviews and readings will be done by</w:t>
      </w:r>
      <w:r w:rsidR="003C632C" w:rsidRPr="000315CE">
        <w:rPr>
          <w:i/>
          <w:iCs/>
          <w:sz w:val="24"/>
          <w:szCs w:val="24"/>
        </w:rPr>
        <w:t xml:space="preserve"> WNYBC</w:t>
      </w:r>
      <w:r w:rsidRPr="000315CE">
        <w:rPr>
          <w:i/>
          <w:iCs/>
          <w:sz w:val="24"/>
          <w:szCs w:val="24"/>
        </w:rPr>
        <w:t xml:space="preserve"> staff and peer reviewers. </w:t>
      </w:r>
    </w:p>
    <w:p w14:paraId="4C897151" w14:textId="77777777" w:rsidR="006C7A3B" w:rsidRPr="000315CE" w:rsidRDefault="006C7A3B" w:rsidP="000315CE">
      <w:pPr>
        <w:pStyle w:val="NoSpacing"/>
        <w:ind w:left="720"/>
        <w:jc w:val="both"/>
        <w:rPr>
          <w:i/>
          <w:iCs/>
          <w:sz w:val="24"/>
          <w:szCs w:val="24"/>
        </w:rPr>
      </w:pPr>
      <w:r w:rsidRPr="000315CE">
        <w:rPr>
          <w:i/>
          <w:iCs/>
          <w:sz w:val="24"/>
          <w:szCs w:val="24"/>
        </w:rPr>
        <w:t>Additional Information</w:t>
      </w:r>
    </w:p>
    <w:p w14:paraId="4FCD0312" w14:textId="637EDA9F" w:rsidR="006C7A3B" w:rsidRPr="000315CE" w:rsidRDefault="006C7A3B" w:rsidP="000315CE">
      <w:pPr>
        <w:pStyle w:val="NoSpacing"/>
        <w:numPr>
          <w:ilvl w:val="0"/>
          <w:numId w:val="7"/>
        </w:numPr>
        <w:ind w:left="1440"/>
        <w:jc w:val="both"/>
        <w:rPr>
          <w:i/>
          <w:iCs/>
          <w:sz w:val="24"/>
          <w:szCs w:val="24"/>
        </w:rPr>
      </w:pPr>
      <w:r w:rsidRPr="000315CE">
        <w:rPr>
          <w:i/>
          <w:iCs/>
          <w:sz w:val="24"/>
          <w:szCs w:val="24"/>
        </w:rPr>
        <w:t>AI is a public forum, and your ideas are not confidential if using AI. Please enter any proprietary or confidential information into AI tools with caution and in compliance with your institution’s privacy rules. It is recommended to turn off settings “sharing” or “adding to the model” to avoid disclosing confidential information.</w:t>
      </w:r>
    </w:p>
    <w:p w14:paraId="5812627D" w14:textId="575929F7" w:rsidR="006C7A3B" w:rsidRPr="000315CE" w:rsidRDefault="006C7A3B" w:rsidP="000315CE">
      <w:pPr>
        <w:pStyle w:val="NoSpacing"/>
        <w:numPr>
          <w:ilvl w:val="0"/>
          <w:numId w:val="7"/>
        </w:numPr>
        <w:ind w:left="1440"/>
        <w:jc w:val="both"/>
        <w:rPr>
          <w:i/>
          <w:iCs/>
          <w:sz w:val="24"/>
          <w:szCs w:val="24"/>
        </w:rPr>
      </w:pPr>
      <w:r w:rsidRPr="000315CE">
        <w:rPr>
          <w:i/>
          <w:iCs/>
          <w:sz w:val="24"/>
          <w:szCs w:val="24"/>
        </w:rPr>
        <w:t xml:space="preserve">The accuracy of submissions and legal ownership of Intellectual Property (IP) are the responsibility of the applicant. Applicants </w:t>
      </w:r>
      <w:r w:rsidR="00FF105B">
        <w:rPr>
          <w:i/>
          <w:iCs/>
          <w:sz w:val="24"/>
          <w:szCs w:val="24"/>
        </w:rPr>
        <w:t xml:space="preserve">must </w:t>
      </w:r>
      <w:r w:rsidRPr="000315CE">
        <w:rPr>
          <w:i/>
          <w:iCs/>
          <w:sz w:val="24"/>
          <w:szCs w:val="24"/>
        </w:rPr>
        <w:t>ensure they own the rights to all IP they have disclosed in AI.</w:t>
      </w:r>
    </w:p>
    <w:p w14:paraId="0861B4B9" w14:textId="77777777" w:rsidR="00932157" w:rsidRDefault="00932157" w:rsidP="00DA1C9E">
      <w:pPr>
        <w:pStyle w:val="NoSpacing"/>
        <w:rPr>
          <w:rFonts w:cstheme="minorHAnsi"/>
          <w:sz w:val="24"/>
          <w:szCs w:val="24"/>
        </w:rPr>
      </w:pPr>
    </w:p>
    <w:p w14:paraId="6EA22AF6" w14:textId="2C85CB0D" w:rsidR="00A20840" w:rsidRPr="00F50AD3" w:rsidRDefault="00970631" w:rsidP="00A20840">
      <w:pPr>
        <w:pStyle w:val="NoSpacing"/>
        <w:rPr>
          <w:rFonts w:cstheme="minorHAnsi"/>
          <w:b/>
          <w:bCs/>
          <w:sz w:val="30"/>
          <w:szCs w:val="30"/>
        </w:rPr>
      </w:pPr>
      <w:r w:rsidRPr="00F50AD3">
        <w:rPr>
          <w:rFonts w:cstheme="minorHAnsi"/>
          <w:b/>
          <w:bCs/>
          <w:sz w:val="30"/>
          <w:szCs w:val="30"/>
        </w:rPr>
        <w:t>**</w:t>
      </w:r>
      <w:r w:rsidR="00A20840" w:rsidRPr="00F50AD3">
        <w:rPr>
          <w:rFonts w:cstheme="minorHAnsi"/>
          <w:b/>
          <w:bCs/>
          <w:sz w:val="30"/>
          <w:szCs w:val="30"/>
        </w:rPr>
        <w:t>THIS RFA ENTAILS A TWO-STEP PROCESS</w:t>
      </w:r>
      <w:r w:rsidRPr="00F50AD3">
        <w:rPr>
          <w:rFonts w:cstheme="minorHAnsi"/>
          <w:b/>
          <w:bCs/>
          <w:sz w:val="30"/>
          <w:szCs w:val="30"/>
        </w:rPr>
        <w:t>**</w:t>
      </w:r>
    </w:p>
    <w:p w14:paraId="380A89C0" w14:textId="10CD9BF7" w:rsidR="00637F58" w:rsidRDefault="00A20840" w:rsidP="00A20840">
      <w:pPr>
        <w:pStyle w:val="NoSpacing"/>
        <w:rPr>
          <w:rFonts w:cstheme="minorHAnsi"/>
          <w:sz w:val="24"/>
          <w:szCs w:val="24"/>
        </w:rPr>
      </w:pPr>
      <w:r w:rsidRPr="00F50AD3">
        <w:rPr>
          <w:rFonts w:cstheme="minorHAnsi"/>
          <w:b/>
          <w:bCs/>
          <w:sz w:val="24"/>
          <w:szCs w:val="24"/>
        </w:rPr>
        <w:t>Letter of Intent (LOI) Guidelines:</w:t>
      </w:r>
      <w:r w:rsidRPr="00A20840">
        <w:rPr>
          <w:rFonts w:cstheme="minorHAnsi"/>
          <w:sz w:val="24"/>
          <w:szCs w:val="24"/>
        </w:rPr>
        <w:t xml:space="preserve"> A Letter of Intent is required in advance of full application submission</w:t>
      </w:r>
      <w:r w:rsidR="00637F58">
        <w:rPr>
          <w:rFonts w:cstheme="minorHAnsi"/>
          <w:sz w:val="24"/>
          <w:szCs w:val="24"/>
        </w:rPr>
        <w:t xml:space="preserve"> </w:t>
      </w:r>
      <w:r w:rsidR="00C41538">
        <w:rPr>
          <w:rFonts w:cstheme="minorHAnsi"/>
          <w:sz w:val="24"/>
          <w:szCs w:val="24"/>
        </w:rPr>
        <w:t>and must include the following:</w:t>
      </w:r>
    </w:p>
    <w:p w14:paraId="5F9A4F08" w14:textId="0651ACB0" w:rsidR="00C41538" w:rsidRPr="00C64AEB" w:rsidRDefault="00C41538" w:rsidP="00C41538">
      <w:pPr>
        <w:pStyle w:val="NoSpacing"/>
        <w:numPr>
          <w:ilvl w:val="0"/>
          <w:numId w:val="5"/>
        </w:numPr>
        <w:rPr>
          <w:rFonts w:cstheme="minorHAnsi"/>
          <w:sz w:val="24"/>
          <w:szCs w:val="24"/>
        </w:rPr>
      </w:pPr>
      <w:r w:rsidRPr="00C64AEB">
        <w:rPr>
          <w:rFonts w:cstheme="minorHAnsi"/>
          <w:sz w:val="24"/>
          <w:szCs w:val="24"/>
        </w:rPr>
        <w:t>Primary Investigator’s</w:t>
      </w:r>
      <w:r w:rsidR="00637F58" w:rsidRPr="00C64AEB">
        <w:rPr>
          <w:rFonts w:cstheme="minorHAnsi"/>
          <w:sz w:val="24"/>
          <w:szCs w:val="24"/>
        </w:rPr>
        <w:t xml:space="preserve"> name, </w:t>
      </w:r>
      <w:r w:rsidRPr="00C64AEB">
        <w:rPr>
          <w:rFonts w:cstheme="minorHAnsi"/>
          <w:sz w:val="24"/>
          <w:szCs w:val="24"/>
        </w:rPr>
        <w:t>title,</w:t>
      </w:r>
      <w:r w:rsidR="00637F58" w:rsidRPr="00C64AEB">
        <w:rPr>
          <w:rFonts w:cstheme="minorHAnsi"/>
          <w:sz w:val="24"/>
          <w:szCs w:val="24"/>
        </w:rPr>
        <w:t xml:space="preserve"> </w:t>
      </w:r>
      <w:r w:rsidRPr="00C64AEB">
        <w:rPr>
          <w:rFonts w:cstheme="minorHAnsi"/>
          <w:sz w:val="24"/>
          <w:szCs w:val="24"/>
        </w:rPr>
        <w:t>position</w:t>
      </w:r>
      <w:r w:rsidR="00D10153" w:rsidRPr="00C64AEB">
        <w:rPr>
          <w:rFonts w:cstheme="minorHAnsi"/>
          <w:sz w:val="24"/>
          <w:szCs w:val="24"/>
        </w:rPr>
        <w:t>,</w:t>
      </w:r>
      <w:r w:rsidRPr="00C64AEB">
        <w:rPr>
          <w:rFonts w:cstheme="minorHAnsi"/>
          <w:sz w:val="24"/>
          <w:szCs w:val="24"/>
        </w:rPr>
        <w:t xml:space="preserve"> and institution</w:t>
      </w:r>
    </w:p>
    <w:p w14:paraId="4380DB00" w14:textId="42E9D334" w:rsidR="00B64C17" w:rsidRPr="00F50AD3" w:rsidRDefault="00B64C17" w:rsidP="00C41538">
      <w:pPr>
        <w:pStyle w:val="NoSpacing"/>
        <w:numPr>
          <w:ilvl w:val="0"/>
          <w:numId w:val="5"/>
        </w:numPr>
        <w:rPr>
          <w:rFonts w:cstheme="minorHAnsi"/>
          <w:sz w:val="24"/>
          <w:szCs w:val="24"/>
        </w:rPr>
      </w:pPr>
      <w:r w:rsidRPr="00F50AD3">
        <w:rPr>
          <w:rFonts w:cstheme="minorHAnsi"/>
          <w:sz w:val="24"/>
          <w:szCs w:val="24"/>
        </w:rPr>
        <w:t>Lay summary (75 words)—some of our reviewers are patients and patient advocates</w:t>
      </w:r>
    </w:p>
    <w:p w14:paraId="19C2C916" w14:textId="77777777" w:rsidR="00B64C17" w:rsidRDefault="00B64C17" w:rsidP="00B64C17">
      <w:pPr>
        <w:pStyle w:val="NoSpacing"/>
        <w:numPr>
          <w:ilvl w:val="0"/>
          <w:numId w:val="5"/>
        </w:numPr>
        <w:rPr>
          <w:rFonts w:cstheme="minorHAnsi"/>
          <w:sz w:val="24"/>
          <w:szCs w:val="24"/>
        </w:rPr>
      </w:pPr>
      <w:r>
        <w:rPr>
          <w:rFonts w:cstheme="minorHAnsi"/>
          <w:sz w:val="24"/>
          <w:szCs w:val="24"/>
        </w:rPr>
        <w:t>Abstract summary (75 words)</w:t>
      </w:r>
    </w:p>
    <w:p w14:paraId="282AF8C5" w14:textId="6383BDF3" w:rsidR="0050115A" w:rsidRDefault="0050115A" w:rsidP="00C41538">
      <w:pPr>
        <w:pStyle w:val="NoSpacing"/>
        <w:numPr>
          <w:ilvl w:val="0"/>
          <w:numId w:val="5"/>
        </w:numPr>
        <w:rPr>
          <w:rFonts w:cstheme="minorHAnsi"/>
          <w:sz w:val="24"/>
          <w:szCs w:val="24"/>
        </w:rPr>
      </w:pPr>
      <w:r>
        <w:rPr>
          <w:rFonts w:cstheme="minorHAnsi"/>
          <w:sz w:val="24"/>
          <w:szCs w:val="24"/>
        </w:rPr>
        <w:t>Abstract</w:t>
      </w:r>
      <w:r w:rsidR="00E91D27">
        <w:rPr>
          <w:rFonts w:cstheme="minorHAnsi"/>
          <w:sz w:val="24"/>
          <w:szCs w:val="24"/>
        </w:rPr>
        <w:t xml:space="preserve"> </w:t>
      </w:r>
      <w:r w:rsidR="00970631">
        <w:rPr>
          <w:rFonts w:cstheme="minorHAnsi"/>
          <w:sz w:val="24"/>
          <w:szCs w:val="24"/>
        </w:rPr>
        <w:t xml:space="preserve"> (2000 words)</w:t>
      </w:r>
    </w:p>
    <w:p w14:paraId="3C2DEC9B" w14:textId="0ACC81DF" w:rsidR="0050115A" w:rsidRDefault="0050115A" w:rsidP="00C41538">
      <w:pPr>
        <w:pStyle w:val="NoSpacing"/>
        <w:numPr>
          <w:ilvl w:val="0"/>
          <w:numId w:val="5"/>
        </w:numPr>
        <w:rPr>
          <w:rFonts w:cstheme="minorHAnsi"/>
          <w:sz w:val="24"/>
          <w:szCs w:val="24"/>
        </w:rPr>
      </w:pPr>
      <w:r>
        <w:rPr>
          <w:rFonts w:cstheme="minorHAnsi"/>
          <w:sz w:val="24"/>
          <w:szCs w:val="24"/>
        </w:rPr>
        <w:t>NIH-style Biosketch</w:t>
      </w:r>
    </w:p>
    <w:p w14:paraId="1F5B98CB" w14:textId="2508BF0A" w:rsidR="009D7AB2" w:rsidRDefault="00E91D27" w:rsidP="00E91D27">
      <w:pPr>
        <w:pStyle w:val="NoSpacing"/>
        <w:rPr>
          <w:rFonts w:cstheme="minorHAnsi"/>
          <w:sz w:val="24"/>
          <w:szCs w:val="24"/>
        </w:rPr>
      </w:pPr>
      <w:r>
        <w:rPr>
          <w:rFonts w:cstheme="minorHAnsi"/>
          <w:sz w:val="24"/>
          <w:szCs w:val="24"/>
        </w:rPr>
        <w:t xml:space="preserve">All </w:t>
      </w:r>
      <w:r w:rsidR="00B64C17">
        <w:rPr>
          <w:rFonts w:cstheme="minorHAnsi"/>
          <w:sz w:val="24"/>
          <w:szCs w:val="24"/>
        </w:rPr>
        <w:t xml:space="preserve">five </w:t>
      </w:r>
      <w:r>
        <w:rPr>
          <w:rFonts w:cstheme="minorHAnsi"/>
          <w:sz w:val="24"/>
          <w:szCs w:val="24"/>
        </w:rPr>
        <w:t>documents must be combined into one PDF</w:t>
      </w:r>
      <w:r w:rsidR="00970631">
        <w:rPr>
          <w:rFonts w:cstheme="minorHAnsi"/>
          <w:sz w:val="24"/>
          <w:szCs w:val="24"/>
        </w:rPr>
        <w:t xml:space="preserve"> and email</w:t>
      </w:r>
      <w:r w:rsidR="009D7AB2">
        <w:rPr>
          <w:rFonts w:cstheme="minorHAnsi"/>
          <w:sz w:val="24"/>
          <w:szCs w:val="24"/>
        </w:rPr>
        <w:t>ed</w:t>
      </w:r>
      <w:r w:rsidR="00970631">
        <w:rPr>
          <w:rFonts w:cstheme="minorHAnsi"/>
          <w:sz w:val="24"/>
          <w:szCs w:val="24"/>
        </w:rPr>
        <w:t xml:space="preserve"> to </w:t>
      </w:r>
      <w:hyperlink r:id="rId9" w:history="1">
        <w:r w:rsidR="00DB73D6" w:rsidRPr="00795BE3">
          <w:rPr>
            <w:rStyle w:val="Hyperlink"/>
            <w:rFonts w:cstheme="minorHAnsi"/>
            <w:sz w:val="24"/>
            <w:szCs w:val="24"/>
          </w:rPr>
          <w:t>mwiseman@wnybloodcare.org</w:t>
        </w:r>
      </w:hyperlink>
      <w:r w:rsidR="00DB73D6">
        <w:rPr>
          <w:rFonts w:cstheme="minorHAnsi"/>
          <w:sz w:val="24"/>
          <w:szCs w:val="24"/>
        </w:rPr>
        <w:t xml:space="preserve"> </w:t>
      </w:r>
      <w:r w:rsidR="00970631">
        <w:rPr>
          <w:rFonts w:cstheme="minorHAnsi"/>
          <w:sz w:val="24"/>
          <w:szCs w:val="24"/>
        </w:rPr>
        <w:t xml:space="preserve"> with the subject l</w:t>
      </w:r>
      <w:r w:rsidR="00DB73D6">
        <w:rPr>
          <w:rFonts w:cstheme="minorHAnsi"/>
          <w:sz w:val="24"/>
          <w:szCs w:val="24"/>
        </w:rPr>
        <w:t>ine</w:t>
      </w:r>
      <w:r w:rsidR="009D7AB2">
        <w:rPr>
          <w:rFonts w:cstheme="minorHAnsi"/>
          <w:sz w:val="24"/>
          <w:szCs w:val="24"/>
        </w:rPr>
        <w:t>:</w:t>
      </w:r>
    </w:p>
    <w:p w14:paraId="118CFD4F" w14:textId="38748443" w:rsidR="00E91D27" w:rsidRDefault="00514606" w:rsidP="00E91D27">
      <w:pPr>
        <w:pStyle w:val="NoSpacing"/>
        <w:rPr>
          <w:rFonts w:cstheme="minorHAnsi"/>
          <w:sz w:val="24"/>
          <w:szCs w:val="24"/>
        </w:rPr>
      </w:pPr>
      <w:r>
        <w:rPr>
          <w:rFonts w:cstheme="minorHAnsi"/>
          <w:sz w:val="24"/>
          <w:szCs w:val="24"/>
        </w:rPr>
        <w:t>Last name, first name</w:t>
      </w:r>
      <w:r w:rsidR="00DB73D6">
        <w:rPr>
          <w:rFonts w:cstheme="minorHAnsi"/>
          <w:sz w:val="24"/>
          <w:szCs w:val="24"/>
        </w:rPr>
        <w:t>: 2026 Discovery and Innovation Award LOI</w:t>
      </w:r>
    </w:p>
    <w:p w14:paraId="4AB0BA43" w14:textId="77777777" w:rsidR="00970631" w:rsidRDefault="00970631" w:rsidP="00A20840">
      <w:pPr>
        <w:pStyle w:val="NoSpacing"/>
        <w:rPr>
          <w:rFonts w:cstheme="minorHAnsi"/>
          <w:sz w:val="24"/>
          <w:szCs w:val="24"/>
        </w:rPr>
      </w:pPr>
    </w:p>
    <w:p w14:paraId="3321BFC5" w14:textId="5FE61292" w:rsidR="00A20840" w:rsidRPr="00480B42" w:rsidRDefault="00A20840" w:rsidP="00A20840">
      <w:pPr>
        <w:pStyle w:val="NoSpacing"/>
        <w:rPr>
          <w:rFonts w:cstheme="minorHAnsi"/>
          <w:b/>
          <w:bCs/>
          <w:color w:val="EE0000"/>
          <w:sz w:val="24"/>
          <w:szCs w:val="24"/>
        </w:rPr>
      </w:pPr>
      <w:r w:rsidRPr="00480B42">
        <w:rPr>
          <w:rFonts w:cstheme="minorHAnsi"/>
          <w:b/>
          <w:bCs/>
          <w:sz w:val="24"/>
          <w:szCs w:val="24"/>
        </w:rPr>
        <w:t xml:space="preserve">The LOI submission deadline is </w:t>
      </w:r>
      <w:r w:rsidR="00300FF1" w:rsidRPr="00480B42">
        <w:rPr>
          <w:rFonts w:cstheme="minorHAnsi"/>
          <w:b/>
          <w:bCs/>
          <w:color w:val="EE0000"/>
          <w:sz w:val="24"/>
          <w:szCs w:val="24"/>
        </w:rPr>
        <w:t>Friday</w:t>
      </w:r>
      <w:r w:rsidRPr="00480B42">
        <w:rPr>
          <w:rFonts w:cstheme="minorHAnsi"/>
          <w:b/>
          <w:bCs/>
          <w:color w:val="EE0000"/>
          <w:sz w:val="24"/>
          <w:szCs w:val="24"/>
        </w:rPr>
        <w:t>, M</w:t>
      </w:r>
      <w:r w:rsidR="00514606" w:rsidRPr="00480B42">
        <w:rPr>
          <w:rFonts w:cstheme="minorHAnsi"/>
          <w:b/>
          <w:bCs/>
          <w:color w:val="EE0000"/>
          <w:sz w:val="24"/>
          <w:szCs w:val="24"/>
        </w:rPr>
        <w:t>ay 1</w:t>
      </w:r>
      <w:r w:rsidRPr="00480B42">
        <w:rPr>
          <w:rFonts w:cstheme="minorHAnsi"/>
          <w:b/>
          <w:bCs/>
          <w:color w:val="EE0000"/>
          <w:sz w:val="24"/>
          <w:szCs w:val="24"/>
        </w:rPr>
        <w:t xml:space="preserve">, 2026. </w:t>
      </w:r>
    </w:p>
    <w:p w14:paraId="30C6BD03" w14:textId="77777777" w:rsidR="00A20840" w:rsidRPr="009D7AB2" w:rsidRDefault="00A20840" w:rsidP="00A20840">
      <w:pPr>
        <w:pStyle w:val="NoSpacing"/>
        <w:rPr>
          <w:rFonts w:cstheme="minorHAnsi"/>
          <w:sz w:val="18"/>
          <w:szCs w:val="18"/>
        </w:rPr>
      </w:pPr>
      <w:r w:rsidRPr="009D7AB2">
        <w:rPr>
          <w:rFonts w:cstheme="minorHAnsi"/>
          <w:sz w:val="18"/>
          <w:szCs w:val="18"/>
        </w:rPr>
        <w:t xml:space="preserve">*** In fairness to all there will be no exceptions to this deadline. *** </w:t>
      </w:r>
    </w:p>
    <w:p w14:paraId="34954F0E" w14:textId="77777777" w:rsidR="00300FF1" w:rsidRDefault="00300FF1" w:rsidP="00A20840">
      <w:pPr>
        <w:pStyle w:val="NoSpacing"/>
        <w:rPr>
          <w:rFonts w:cstheme="minorHAnsi"/>
          <w:sz w:val="24"/>
          <w:szCs w:val="24"/>
        </w:rPr>
      </w:pPr>
    </w:p>
    <w:p w14:paraId="59507629" w14:textId="77777777" w:rsidR="00B02F30" w:rsidRDefault="00A20840" w:rsidP="00A20840">
      <w:pPr>
        <w:pStyle w:val="NoSpacing"/>
        <w:rPr>
          <w:rFonts w:cstheme="minorHAnsi"/>
          <w:sz w:val="24"/>
          <w:szCs w:val="24"/>
        </w:rPr>
      </w:pPr>
      <w:r w:rsidRPr="00A20840">
        <w:rPr>
          <w:rFonts w:cstheme="minorHAnsi"/>
          <w:sz w:val="24"/>
          <w:szCs w:val="24"/>
        </w:rPr>
        <w:t xml:space="preserve">A team of advisors will review LOIs to determine the strength of each submitted proposal and alignment with the </w:t>
      </w:r>
      <w:r w:rsidR="00300FF1">
        <w:rPr>
          <w:rFonts w:cstheme="minorHAnsi"/>
          <w:sz w:val="24"/>
          <w:szCs w:val="24"/>
        </w:rPr>
        <w:t>WNYBloodCare mission</w:t>
      </w:r>
      <w:r w:rsidRPr="00A20840">
        <w:rPr>
          <w:rFonts w:cstheme="minorHAnsi"/>
          <w:sz w:val="24"/>
          <w:szCs w:val="24"/>
        </w:rPr>
        <w:t>. You will receive notification</w:t>
      </w:r>
      <w:r w:rsidR="000523AE">
        <w:rPr>
          <w:rFonts w:cstheme="minorHAnsi"/>
          <w:sz w:val="24"/>
          <w:szCs w:val="24"/>
        </w:rPr>
        <w:t xml:space="preserve"> in </w:t>
      </w:r>
      <w:r w:rsidR="00000314">
        <w:rPr>
          <w:rFonts w:cstheme="minorHAnsi"/>
          <w:sz w:val="24"/>
          <w:szCs w:val="24"/>
        </w:rPr>
        <w:t xml:space="preserve">June </w:t>
      </w:r>
      <w:r w:rsidR="000523AE">
        <w:rPr>
          <w:rFonts w:cstheme="minorHAnsi"/>
          <w:sz w:val="24"/>
          <w:szCs w:val="24"/>
        </w:rPr>
        <w:t>20</w:t>
      </w:r>
      <w:r w:rsidR="00000314">
        <w:rPr>
          <w:rFonts w:cstheme="minorHAnsi"/>
          <w:sz w:val="24"/>
          <w:szCs w:val="24"/>
        </w:rPr>
        <w:t xml:space="preserve">26 </w:t>
      </w:r>
      <w:r w:rsidRPr="00A20840">
        <w:rPr>
          <w:rFonts w:cstheme="minorHAnsi"/>
          <w:sz w:val="24"/>
          <w:szCs w:val="24"/>
        </w:rPr>
        <w:t xml:space="preserve">indicating if you have been selected to advance to the next stage of application. Approved applicants will then be invited to submit a full application. </w:t>
      </w:r>
    </w:p>
    <w:p w14:paraId="0798BD32" w14:textId="465C2DA9" w:rsidR="009D2A1B" w:rsidRDefault="00A20840" w:rsidP="00A20840">
      <w:pPr>
        <w:pStyle w:val="NoSpacing"/>
        <w:rPr>
          <w:rFonts w:cstheme="minorHAnsi"/>
          <w:sz w:val="24"/>
          <w:szCs w:val="24"/>
        </w:rPr>
      </w:pPr>
      <w:r w:rsidRPr="00A20840">
        <w:rPr>
          <w:rFonts w:cstheme="minorHAnsi"/>
          <w:sz w:val="24"/>
          <w:szCs w:val="24"/>
        </w:rPr>
        <w:t xml:space="preserve">  </w:t>
      </w:r>
    </w:p>
    <w:p w14:paraId="2DE61ADF" w14:textId="1C6AC033" w:rsidR="009D2A1B" w:rsidRPr="00044D29" w:rsidRDefault="00B02F30" w:rsidP="00DA1C9E">
      <w:pPr>
        <w:pStyle w:val="NoSpacing"/>
        <w:rPr>
          <w:rFonts w:cstheme="minorHAnsi"/>
          <w:sz w:val="24"/>
          <w:szCs w:val="24"/>
        </w:rPr>
      </w:pPr>
      <w:r>
        <w:rPr>
          <w:rFonts w:cstheme="minorHAnsi"/>
          <w:sz w:val="24"/>
          <w:szCs w:val="24"/>
        </w:rPr>
        <w:t>****************************************************************************</w:t>
      </w:r>
    </w:p>
    <w:p w14:paraId="55EDF45F" w14:textId="77777777" w:rsidR="00B02F30" w:rsidRDefault="00B02F30" w:rsidP="00DA1C9E">
      <w:pPr>
        <w:pStyle w:val="NoSpacing"/>
        <w:rPr>
          <w:rFonts w:cstheme="minorHAnsi"/>
          <w:sz w:val="24"/>
          <w:szCs w:val="24"/>
        </w:rPr>
      </w:pPr>
    </w:p>
    <w:p w14:paraId="3B7433A5" w14:textId="77777777" w:rsidR="00C64AEB" w:rsidRDefault="00C64AEB" w:rsidP="00DA1C9E">
      <w:pPr>
        <w:pStyle w:val="NoSpacing"/>
        <w:rPr>
          <w:rFonts w:cstheme="minorHAnsi"/>
          <w:sz w:val="24"/>
          <w:szCs w:val="24"/>
        </w:rPr>
      </w:pPr>
    </w:p>
    <w:p w14:paraId="275ED3AF" w14:textId="685BDD25" w:rsidR="00DA1C9E" w:rsidRPr="00044D29" w:rsidRDefault="00DA1C9E" w:rsidP="00DA1C9E">
      <w:pPr>
        <w:pStyle w:val="NoSpacing"/>
        <w:rPr>
          <w:rFonts w:cstheme="minorHAnsi"/>
          <w:sz w:val="24"/>
          <w:szCs w:val="24"/>
        </w:rPr>
      </w:pPr>
      <w:r w:rsidRPr="00044D29">
        <w:rPr>
          <w:rFonts w:cstheme="minorHAnsi"/>
          <w:sz w:val="24"/>
          <w:szCs w:val="24"/>
        </w:rPr>
        <w:t xml:space="preserve">Investigators </w:t>
      </w:r>
      <w:r w:rsidR="00000314">
        <w:rPr>
          <w:rFonts w:cstheme="minorHAnsi"/>
          <w:sz w:val="24"/>
          <w:szCs w:val="24"/>
        </w:rPr>
        <w:t xml:space="preserve">who </w:t>
      </w:r>
      <w:r w:rsidRPr="00044D29">
        <w:rPr>
          <w:rFonts w:cstheme="minorHAnsi"/>
          <w:sz w:val="24"/>
          <w:szCs w:val="24"/>
        </w:rPr>
        <w:t xml:space="preserve">are invited to submit </w:t>
      </w:r>
      <w:r w:rsidR="00106B6C">
        <w:rPr>
          <w:rFonts w:cstheme="minorHAnsi"/>
          <w:sz w:val="24"/>
          <w:szCs w:val="24"/>
        </w:rPr>
        <w:t xml:space="preserve">full </w:t>
      </w:r>
      <w:r w:rsidRPr="00044D29">
        <w:rPr>
          <w:rFonts w:cstheme="minorHAnsi"/>
          <w:sz w:val="24"/>
          <w:szCs w:val="24"/>
        </w:rPr>
        <w:t xml:space="preserve">applications requesting support through this program </w:t>
      </w:r>
      <w:r w:rsidR="00211096">
        <w:rPr>
          <w:rFonts w:cstheme="minorHAnsi"/>
          <w:sz w:val="24"/>
          <w:szCs w:val="24"/>
        </w:rPr>
        <w:t>will have their</w:t>
      </w:r>
      <w:r w:rsidRPr="00044D29">
        <w:rPr>
          <w:rFonts w:cstheme="minorHAnsi"/>
          <w:sz w:val="24"/>
          <w:szCs w:val="24"/>
        </w:rPr>
        <w:t xml:space="preserve"> proposals reviewed by the Research Committee of WNYBC </w:t>
      </w:r>
      <w:r w:rsidRPr="00566B7F">
        <w:rPr>
          <w:rFonts w:cstheme="minorHAnsi"/>
          <w:sz w:val="24"/>
          <w:szCs w:val="24"/>
        </w:rPr>
        <w:t>RTI</w:t>
      </w:r>
      <w:r w:rsidRPr="00044D29">
        <w:rPr>
          <w:rFonts w:cstheme="minorHAnsi"/>
          <w:sz w:val="24"/>
          <w:szCs w:val="24"/>
        </w:rPr>
        <w:t xml:space="preserve"> on </w:t>
      </w:r>
      <w:r w:rsidR="00121796">
        <w:rPr>
          <w:rFonts w:cstheme="minorHAnsi"/>
          <w:sz w:val="24"/>
          <w:szCs w:val="24"/>
        </w:rPr>
        <w:t xml:space="preserve">an </w:t>
      </w:r>
      <w:r w:rsidRPr="00044D29">
        <w:rPr>
          <w:rFonts w:cstheme="minorHAnsi"/>
          <w:sz w:val="24"/>
          <w:szCs w:val="24"/>
        </w:rPr>
        <w:t xml:space="preserve">annual basis. Priority will be </w:t>
      </w:r>
      <w:r w:rsidR="009548B3">
        <w:rPr>
          <w:rFonts w:cstheme="minorHAnsi"/>
          <w:sz w:val="24"/>
          <w:szCs w:val="24"/>
        </w:rPr>
        <w:t>given</w:t>
      </w:r>
      <w:r w:rsidRPr="00044D29">
        <w:rPr>
          <w:rFonts w:cstheme="minorHAnsi"/>
          <w:sz w:val="24"/>
          <w:szCs w:val="24"/>
        </w:rPr>
        <w:t xml:space="preserve"> to applications that: </w:t>
      </w:r>
    </w:p>
    <w:p w14:paraId="7BEB9612" w14:textId="77777777" w:rsidR="00DA1C9E" w:rsidRPr="00044D29" w:rsidRDefault="00DA1C9E" w:rsidP="00DA1C9E">
      <w:pPr>
        <w:pStyle w:val="NoSpacing"/>
        <w:numPr>
          <w:ilvl w:val="0"/>
          <w:numId w:val="2"/>
        </w:numPr>
        <w:rPr>
          <w:rFonts w:cstheme="minorHAnsi"/>
          <w:sz w:val="24"/>
          <w:szCs w:val="24"/>
        </w:rPr>
      </w:pPr>
      <w:r w:rsidRPr="00044D29">
        <w:rPr>
          <w:rFonts w:cstheme="minorHAnsi"/>
          <w:sz w:val="24"/>
          <w:szCs w:val="24"/>
        </w:rPr>
        <w:t>Have a high likelihood for success in terms of significant impact on individuals with Hemophilia and/or hemostatic and thrombotic disorders</w:t>
      </w:r>
      <w:r w:rsidR="0028781A">
        <w:rPr>
          <w:rFonts w:cstheme="minorHAnsi"/>
          <w:sz w:val="24"/>
          <w:szCs w:val="24"/>
        </w:rPr>
        <w:t>;</w:t>
      </w:r>
    </w:p>
    <w:p w14:paraId="17E924E8" w14:textId="77777777" w:rsidR="00DA1C9E" w:rsidRPr="00044D29" w:rsidRDefault="00DA1C9E" w:rsidP="00DA1C9E">
      <w:pPr>
        <w:pStyle w:val="NoSpacing"/>
        <w:numPr>
          <w:ilvl w:val="0"/>
          <w:numId w:val="2"/>
        </w:numPr>
        <w:rPr>
          <w:rFonts w:cstheme="minorHAnsi"/>
          <w:sz w:val="24"/>
          <w:szCs w:val="24"/>
        </w:rPr>
      </w:pPr>
      <w:r w:rsidRPr="00044D29">
        <w:rPr>
          <w:rFonts w:cstheme="minorHAnsi"/>
          <w:sz w:val="24"/>
          <w:szCs w:val="24"/>
        </w:rPr>
        <w:t>Provide training opportunities for physician scientists and biomedical researchers</w:t>
      </w:r>
      <w:r w:rsidR="0028781A">
        <w:rPr>
          <w:rFonts w:cstheme="minorHAnsi"/>
          <w:sz w:val="24"/>
          <w:szCs w:val="24"/>
        </w:rPr>
        <w:t>;</w:t>
      </w:r>
      <w:r w:rsidRPr="00044D29">
        <w:rPr>
          <w:rFonts w:cstheme="minorHAnsi"/>
          <w:sz w:val="24"/>
          <w:szCs w:val="24"/>
        </w:rPr>
        <w:t xml:space="preserve"> </w:t>
      </w:r>
    </w:p>
    <w:p w14:paraId="66398F34" w14:textId="77777777" w:rsidR="00DA1C9E" w:rsidRPr="00044D29" w:rsidRDefault="00DA1C9E" w:rsidP="00DA1C9E">
      <w:pPr>
        <w:pStyle w:val="NoSpacing"/>
        <w:numPr>
          <w:ilvl w:val="0"/>
          <w:numId w:val="2"/>
        </w:numPr>
        <w:rPr>
          <w:rFonts w:cstheme="minorHAnsi"/>
          <w:sz w:val="24"/>
          <w:szCs w:val="24"/>
        </w:rPr>
      </w:pPr>
      <w:r w:rsidRPr="00044D29">
        <w:rPr>
          <w:rFonts w:cstheme="minorHAnsi"/>
          <w:sz w:val="24"/>
          <w:szCs w:val="24"/>
        </w:rPr>
        <w:t xml:space="preserve">Promote diversity and include collaborative efforts with a Hemophilia Treatment Center. </w:t>
      </w:r>
    </w:p>
    <w:p w14:paraId="49379D33" w14:textId="77777777" w:rsidR="00DA1C9E" w:rsidRPr="00044D29" w:rsidRDefault="00DA1C9E" w:rsidP="00DA1C9E">
      <w:pPr>
        <w:pStyle w:val="NoSpacing"/>
        <w:rPr>
          <w:rFonts w:cstheme="minorHAnsi"/>
          <w:sz w:val="24"/>
          <w:szCs w:val="24"/>
        </w:rPr>
      </w:pPr>
    </w:p>
    <w:p w14:paraId="75968929" w14:textId="5A9DF800" w:rsidR="00DA1C9E" w:rsidRPr="00044D29" w:rsidRDefault="00DA1C9E" w:rsidP="3E36DD13">
      <w:pPr>
        <w:pStyle w:val="NoSpacing"/>
        <w:rPr>
          <w:sz w:val="24"/>
          <w:szCs w:val="24"/>
        </w:rPr>
      </w:pPr>
      <w:r w:rsidRPr="00692E1F">
        <w:rPr>
          <w:sz w:val="24"/>
          <w:szCs w:val="24"/>
        </w:rPr>
        <w:t>The administrative overhead sho</w:t>
      </w:r>
      <w:r w:rsidR="009548B3" w:rsidRPr="00692E1F">
        <w:rPr>
          <w:sz w:val="24"/>
          <w:szCs w:val="24"/>
        </w:rPr>
        <w:t>uld not exceed 10% of requested</w:t>
      </w:r>
      <w:r w:rsidR="00880AF6" w:rsidRPr="00692E1F">
        <w:rPr>
          <w:sz w:val="24"/>
          <w:szCs w:val="24"/>
        </w:rPr>
        <w:t xml:space="preserve"> funds</w:t>
      </w:r>
      <w:r w:rsidR="009548B3" w:rsidRPr="00692E1F">
        <w:rPr>
          <w:sz w:val="24"/>
          <w:szCs w:val="24"/>
        </w:rPr>
        <w:t xml:space="preserve">. </w:t>
      </w:r>
      <w:r w:rsidRPr="00692E1F">
        <w:rPr>
          <w:sz w:val="24"/>
          <w:szCs w:val="24"/>
        </w:rPr>
        <w:t>The PI salary request should be for less than 5% effort. The</w:t>
      </w:r>
      <w:r w:rsidRPr="3E36DD13">
        <w:rPr>
          <w:sz w:val="24"/>
          <w:szCs w:val="24"/>
        </w:rPr>
        <w:t xml:space="preserve"> funds should not be requested for capital improvement, payment of rents, construction</w:t>
      </w:r>
      <w:r w:rsidR="00880AF6">
        <w:rPr>
          <w:sz w:val="24"/>
          <w:szCs w:val="24"/>
        </w:rPr>
        <w:t>,</w:t>
      </w:r>
      <w:r w:rsidRPr="3E36DD13">
        <w:rPr>
          <w:sz w:val="24"/>
          <w:szCs w:val="24"/>
        </w:rPr>
        <w:t xml:space="preserve"> or paying monthly bills. By accepting support from this program, </w:t>
      </w:r>
      <w:r w:rsidR="00880AF6">
        <w:rPr>
          <w:sz w:val="24"/>
          <w:szCs w:val="24"/>
        </w:rPr>
        <w:t>PIs</w:t>
      </w:r>
      <w:r w:rsidRPr="3E36DD13">
        <w:rPr>
          <w:sz w:val="24"/>
          <w:szCs w:val="24"/>
        </w:rPr>
        <w:t xml:space="preserve"> will commit to present at </w:t>
      </w:r>
      <w:r w:rsidR="00880AF6">
        <w:rPr>
          <w:sz w:val="24"/>
          <w:szCs w:val="24"/>
        </w:rPr>
        <w:t xml:space="preserve">an </w:t>
      </w:r>
      <w:r w:rsidRPr="3E36DD13">
        <w:rPr>
          <w:sz w:val="24"/>
          <w:szCs w:val="24"/>
        </w:rPr>
        <w:t xml:space="preserve">annual symposium organized by the </w:t>
      </w:r>
      <w:r w:rsidR="00880AF6">
        <w:rPr>
          <w:sz w:val="24"/>
          <w:szCs w:val="24"/>
        </w:rPr>
        <w:t>RTI</w:t>
      </w:r>
      <w:r w:rsidRPr="3E36DD13">
        <w:rPr>
          <w:sz w:val="24"/>
          <w:szCs w:val="24"/>
        </w:rPr>
        <w:t xml:space="preserve"> and submit </w:t>
      </w:r>
      <w:r w:rsidR="00932157" w:rsidRPr="3E36DD13">
        <w:rPr>
          <w:sz w:val="24"/>
          <w:szCs w:val="24"/>
        </w:rPr>
        <w:t xml:space="preserve">six-month </w:t>
      </w:r>
      <w:r w:rsidRPr="3E36DD13">
        <w:rPr>
          <w:sz w:val="24"/>
          <w:szCs w:val="24"/>
        </w:rPr>
        <w:t>progress report</w:t>
      </w:r>
      <w:r w:rsidR="00932157" w:rsidRPr="3E36DD13">
        <w:rPr>
          <w:sz w:val="24"/>
          <w:szCs w:val="24"/>
        </w:rPr>
        <w:t>s</w:t>
      </w:r>
      <w:r w:rsidRPr="3E36DD13">
        <w:rPr>
          <w:sz w:val="24"/>
          <w:szCs w:val="24"/>
        </w:rPr>
        <w:t xml:space="preserve">. This symposium will be an outreach to leading experts in </w:t>
      </w:r>
      <w:r w:rsidR="00CE29E4" w:rsidRPr="3E36DD13">
        <w:rPr>
          <w:sz w:val="24"/>
          <w:szCs w:val="24"/>
        </w:rPr>
        <w:t>hemostatic/thrombotic disorders</w:t>
      </w:r>
      <w:r w:rsidRPr="3E36DD13">
        <w:rPr>
          <w:sz w:val="24"/>
          <w:szCs w:val="24"/>
        </w:rPr>
        <w:t xml:space="preserve"> and patients and their families. PIs also agree to acknowledge the financial support in their meeting presentations and publications. The duration of the proposal is for three years contingent upon meeting progress metrics (reviewed by Research Committee) such as publications in leading peer-reviewed journals and presentation </w:t>
      </w:r>
      <w:r w:rsidR="00CE29E4" w:rsidRPr="3E36DD13">
        <w:rPr>
          <w:sz w:val="24"/>
          <w:szCs w:val="24"/>
        </w:rPr>
        <w:t>at</w:t>
      </w:r>
      <w:r w:rsidRPr="3E36DD13">
        <w:rPr>
          <w:sz w:val="24"/>
          <w:szCs w:val="24"/>
        </w:rPr>
        <w:t xml:space="preserve"> national and international conferences (i.e., Thrombosis and Hemostasis Society of North America, ASH). In select cases, revisions of applications responding to critiques will be permitted.</w:t>
      </w:r>
    </w:p>
    <w:p w14:paraId="76B12934" w14:textId="77777777" w:rsidR="00DA1C9E" w:rsidRPr="00044D29" w:rsidRDefault="00DA1C9E" w:rsidP="00DA1C9E">
      <w:pPr>
        <w:pStyle w:val="NoSpacing"/>
        <w:rPr>
          <w:rFonts w:cstheme="minorHAnsi"/>
          <w:sz w:val="24"/>
          <w:szCs w:val="24"/>
        </w:rPr>
      </w:pPr>
    </w:p>
    <w:p w14:paraId="0586950C" w14:textId="77777777" w:rsidR="00DA1C9E" w:rsidRPr="00044D29" w:rsidRDefault="00DA1C9E" w:rsidP="00DA1C9E">
      <w:pPr>
        <w:pStyle w:val="NoSpacing"/>
        <w:rPr>
          <w:rFonts w:cstheme="minorHAnsi"/>
          <w:b/>
          <w:sz w:val="24"/>
          <w:szCs w:val="24"/>
        </w:rPr>
      </w:pPr>
      <w:r w:rsidRPr="00044D29">
        <w:rPr>
          <w:rFonts w:cstheme="minorHAnsi"/>
          <w:b/>
          <w:sz w:val="24"/>
          <w:szCs w:val="24"/>
        </w:rPr>
        <w:t>Timeline for Research grant process:</w:t>
      </w:r>
    </w:p>
    <w:p w14:paraId="1710A93B" w14:textId="74914CC3" w:rsidR="00DA1C9E" w:rsidRPr="008052D9" w:rsidRDefault="00DA1C9E" w:rsidP="008052D9">
      <w:pPr>
        <w:pStyle w:val="NoSpacing"/>
        <w:numPr>
          <w:ilvl w:val="0"/>
          <w:numId w:val="6"/>
        </w:numPr>
        <w:rPr>
          <w:rFonts w:cstheme="minorHAnsi"/>
        </w:rPr>
      </w:pPr>
      <w:r w:rsidRPr="008052D9">
        <w:rPr>
          <w:rFonts w:cstheme="minorHAnsi"/>
        </w:rPr>
        <w:t>Call for Proposal</w:t>
      </w:r>
      <w:r w:rsidR="009548B3" w:rsidRPr="008052D9">
        <w:rPr>
          <w:rFonts w:cstheme="minorHAnsi"/>
        </w:rPr>
        <w:t>s</w:t>
      </w:r>
      <w:r w:rsidRPr="008052D9">
        <w:rPr>
          <w:rFonts w:cstheme="minorHAnsi"/>
        </w:rPr>
        <w:t xml:space="preserve"> sent out: </w:t>
      </w:r>
      <w:r w:rsidR="005879D7" w:rsidRPr="008052D9">
        <w:rPr>
          <w:rFonts w:cstheme="minorHAnsi"/>
        </w:rPr>
        <w:t>April 1, 202</w:t>
      </w:r>
      <w:r w:rsidR="00A32FB7" w:rsidRPr="008052D9">
        <w:rPr>
          <w:rFonts w:cstheme="minorHAnsi"/>
        </w:rPr>
        <w:t>6</w:t>
      </w:r>
    </w:p>
    <w:p w14:paraId="520019CF" w14:textId="2E925901" w:rsidR="00E5591D" w:rsidRPr="008052D9" w:rsidRDefault="00E5591D" w:rsidP="008052D9">
      <w:pPr>
        <w:pStyle w:val="NoSpacing"/>
        <w:numPr>
          <w:ilvl w:val="0"/>
          <w:numId w:val="6"/>
        </w:numPr>
        <w:rPr>
          <w:rFonts w:cstheme="minorHAnsi"/>
        </w:rPr>
      </w:pPr>
      <w:r w:rsidRPr="008052D9">
        <w:rPr>
          <w:rFonts w:cstheme="minorHAnsi"/>
        </w:rPr>
        <w:t>LOI due</w:t>
      </w:r>
      <w:r w:rsidR="00410120" w:rsidRPr="008052D9">
        <w:rPr>
          <w:rFonts w:cstheme="minorHAnsi"/>
        </w:rPr>
        <w:t>:</w:t>
      </w:r>
      <w:r w:rsidRPr="008052D9">
        <w:rPr>
          <w:rFonts w:cstheme="minorHAnsi"/>
        </w:rPr>
        <w:t xml:space="preserve"> M</w:t>
      </w:r>
      <w:r w:rsidR="00410120" w:rsidRPr="008052D9">
        <w:rPr>
          <w:rFonts w:cstheme="minorHAnsi"/>
        </w:rPr>
        <w:t>a</w:t>
      </w:r>
      <w:r w:rsidRPr="008052D9">
        <w:rPr>
          <w:rFonts w:cstheme="minorHAnsi"/>
        </w:rPr>
        <w:t>y 1, 2026</w:t>
      </w:r>
    </w:p>
    <w:p w14:paraId="74026658" w14:textId="7743FF87" w:rsidR="008052D9" w:rsidRDefault="00410120" w:rsidP="008052D9">
      <w:pPr>
        <w:pStyle w:val="NoSpacing"/>
        <w:numPr>
          <w:ilvl w:val="0"/>
          <w:numId w:val="6"/>
        </w:numPr>
        <w:rPr>
          <w:rFonts w:cstheme="minorHAnsi"/>
        </w:rPr>
      </w:pPr>
      <w:r w:rsidRPr="008052D9">
        <w:rPr>
          <w:rFonts w:cstheme="minorHAnsi"/>
        </w:rPr>
        <w:t>Invitations to submit full proposal</w:t>
      </w:r>
      <w:r w:rsidR="005D2C71" w:rsidRPr="008052D9">
        <w:rPr>
          <w:rFonts w:cstheme="minorHAnsi"/>
        </w:rPr>
        <w:t xml:space="preserve"> by June</w:t>
      </w:r>
      <w:r w:rsidR="00B64C17">
        <w:rPr>
          <w:rFonts w:cstheme="minorHAnsi"/>
        </w:rPr>
        <w:t xml:space="preserve"> 1</w:t>
      </w:r>
      <w:r w:rsidR="005D2C71" w:rsidRPr="008052D9">
        <w:rPr>
          <w:rFonts w:cstheme="minorHAnsi"/>
        </w:rPr>
        <w:t xml:space="preserve"> 2026</w:t>
      </w:r>
    </w:p>
    <w:p w14:paraId="1C518874" w14:textId="77777777" w:rsidR="008052D9" w:rsidRDefault="00410120" w:rsidP="008052D9">
      <w:pPr>
        <w:pStyle w:val="NoSpacing"/>
        <w:numPr>
          <w:ilvl w:val="0"/>
          <w:numId w:val="6"/>
        </w:numPr>
        <w:rPr>
          <w:rFonts w:cstheme="minorHAnsi"/>
        </w:rPr>
      </w:pPr>
      <w:r w:rsidRPr="008052D9">
        <w:t xml:space="preserve">Full </w:t>
      </w:r>
      <w:r w:rsidR="00DA1C9E" w:rsidRPr="008052D9">
        <w:t xml:space="preserve">Application due: </w:t>
      </w:r>
      <w:r w:rsidR="005879D7" w:rsidRPr="008052D9">
        <w:t>July</w:t>
      </w:r>
      <w:r w:rsidR="00CE29E4" w:rsidRPr="008052D9">
        <w:t xml:space="preserve"> 1</w:t>
      </w:r>
      <w:r w:rsidRPr="008052D9">
        <w:t>5</w:t>
      </w:r>
      <w:r w:rsidR="00CE29E4" w:rsidRPr="008052D9">
        <w:t>, 202</w:t>
      </w:r>
      <w:r w:rsidR="00A32FB7" w:rsidRPr="008052D9">
        <w:t>6</w:t>
      </w:r>
      <w:r w:rsidR="00CE29E4" w:rsidRPr="008052D9">
        <w:t xml:space="preserve"> </w:t>
      </w:r>
    </w:p>
    <w:p w14:paraId="251926A7" w14:textId="46288A61" w:rsidR="00DA1C9E" w:rsidRPr="008052D9" w:rsidRDefault="00DA1C9E" w:rsidP="008052D9">
      <w:pPr>
        <w:pStyle w:val="NoSpacing"/>
        <w:numPr>
          <w:ilvl w:val="0"/>
          <w:numId w:val="6"/>
        </w:numPr>
        <w:rPr>
          <w:rFonts w:cstheme="minorHAnsi"/>
        </w:rPr>
      </w:pPr>
      <w:r w:rsidRPr="008052D9">
        <w:t xml:space="preserve">Review of the proposals: </w:t>
      </w:r>
      <w:r w:rsidR="00D51C26" w:rsidRPr="008052D9">
        <w:t>September</w:t>
      </w:r>
      <w:r w:rsidR="005E6E46" w:rsidRPr="008052D9">
        <w:t xml:space="preserve"> </w:t>
      </w:r>
      <w:r w:rsidR="00CE29E4" w:rsidRPr="008052D9">
        <w:t>202</w:t>
      </w:r>
      <w:r w:rsidR="00A32FB7" w:rsidRPr="008052D9">
        <w:t>6</w:t>
      </w:r>
    </w:p>
    <w:p w14:paraId="50ECA690" w14:textId="03D98791" w:rsidR="00DA1C9E" w:rsidRPr="008052D9" w:rsidRDefault="00DA1C9E" w:rsidP="008052D9">
      <w:pPr>
        <w:pStyle w:val="NoSpacing"/>
        <w:numPr>
          <w:ilvl w:val="0"/>
          <w:numId w:val="6"/>
        </w:numPr>
      </w:pPr>
      <w:r w:rsidRPr="008052D9">
        <w:t xml:space="preserve">Decisions/approval: </w:t>
      </w:r>
      <w:r w:rsidR="00DE2F56" w:rsidRPr="008052D9">
        <w:t>Fall</w:t>
      </w:r>
      <w:r w:rsidR="00CE29E4" w:rsidRPr="008052D9">
        <w:t xml:space="preserve"> 202</w:t>
      </w:r>
      <w:r w:rsidR="00A32FB7" w:rsidRPr="008052D9">
        <w:t>6</w:t>
      </w:r>
    </w:p>
    <w:p w14:paraId="21BED09C" w14:textId="684AD6C3" w:rsidR="00DA1C9E" w:rsidRPr="008052D9" w:rsidRDefault="00DA1C9E" w:rsidP="008052D9">
      <w:pPr>
        <w:pStyle w:val="NoSpacing"/>
        <w:numPr>
          <w:ilvl w:val="0"/>
          <w:numId w:val="6"/>
        </w:numPr>
      </w:pPr>
      <w:r w:rsidRPr="008052D9">
        <w:t xml:space="preserve">Award Letters: </w:t>
      </w:r>
      <w:r w:rsidR="00DE2F56" w:rsidRPr="008052D9">
        <w:t>Late Fall</w:t>
      </w:r>
      <w:r w:rsidR="00CE29E4" w:rsidRPr="008052D9">
        <w:t xml:space="preserve"> 202</w:t>
      </w:r>
      <w:r w:rsidR="00A32FB7" w:rsidRPr="008052D9">
        <w:t>6</w:t>
      </w:r>
    </w:p>
    <w:p w14:paraId="3055B289" w14:textId="09CF1BDB" w:rsidR="00DA1C9E" w:rsidRPr="008052D9" w:rsidRDefault="00DA1C9E" w:rsidP="008052D9">
      <w:pPr>
        <w:pStyle w:val="NoSpacing"/>
        <w:numPr>
          <w:ilvl w:val="0"/>
          <w:numId w:val="6"/>
        </w:numPr>
        <w:rPr>
          <w:rFonts w:cstheme="minorHAnsi"/>
        </w:rPr>
      </w:pPr>
      <w:r w:rsidRPr="008052D9">
        <w:rPr>
          <w:rFonts w:cstheme="minorHAnsi"/>
        </w:rPr>
        <w:t>Grant start date: Jan</w:t>
      </w:r>
      <w:r w:rsidR="00932157" w:rsidRPr="008052D9">
        <w:rPr>
          <w:rFonts w:cstheme="minorHAnsi"/>
        </w:rPr>
        <w:t>uary</w:t>
      </w:r>
      <w:r w:rsidRPr="008052D9">
        <w:rPr>
          <w:rFonts w:cstheme="minorHAnsi"/>
        </w:rPr>
        <w:t xml:space="preserve"> 1, 202</w:t>
      </w:r>
      <w:r w:rsidR="00A32FB7" w:rsidRPr="008052D9">
        <w:rPr>
          <w:rFonts w:cstheme="minorHAnsi"/>
        </w:rPr>
        <w:t>7</w:t>
      </w:r>
    </w:p>
    <w:p w14:paraId="3D752DFF" w14:textId="2D437C9E" w:rsidR="007B09DB" w:rsidRPr="008052D9" w:rsidRDefault="007B09DB" w:rsidP="008052D9">
      <w:pPr>
        <w:pStyle w:val="NoSpacing"/>
        <w:numPr>
          <w:ilvl w:val="1"/>
          <w:numId w:val="6"/>
        </w:numPr>
        <w:rPr>
          <w:rFonts w:cstheme="minorHAnsi"/>
        </w:rPr>
      </w:pPr>
      <w:r w:rsidRPr="008052D9">
        <w:rPr>
          <w:rFonts w:cstheme="minorHAnsi"/>
        </w:rPr>
        <w:t xml:space="preserve">6 month Progress Report due </w:t>
      </w:r>
      <w:r w:rsidR="00782E02" w:rsidRPr="008052D9">
        <w:rPr>
          <w:rFonts w:cstheme="minorHAnsi"/>
        </w:rPr>
        <w:t>July 1, 2027</w:t>
      </w:r>
    </w:p>
    <w:p w14:paraId="14B1F30E" w14:textId="5DF2670D" w:rsidR="000F6BF2" w:rsidRPr="008052D9" w:rsidRDefault="000F6BF2" w:rsidP="008052D9">
      <w:pPr>
        <w:pStyle w:val="NoSpacing"/>
        <w:numPr>
          <w:ilvl w:val="1"/>
          <w:numId w:val="6"/>
        </w:numPr>
      </w:pPr>
      <w:r w:rsidRPr="008052D9">
        <w:t xml:space="preserve">1 year </w:t>
      </w:r>
      <w:r w:rsidR="00DA1C9E" w:rsidRPr="008052D9">
        <w:t xml:space="preserve">Report due: </w:t>
      </w:r>
      <w:r w:rsidRPr="008052D9">
        <w:t>Jan</w:t>
      </w:r>
      <w:r w:rsidR="00A63610" w:rsidRPr="008052D9">
        <w:t>uary</w:t>
      </w:r>
      <w:r w:rsidRPr="008052D9">
        <w:t xml:space="preserve"> </w:t>
      </w:r>
      <w:r w:rsidR="009E0CC0" w:rsidRPr="008052D9">
        <w:t>7</w:t>
      </w:r>
      <w:r w:rsidRPr="008052D9">
        <w:t>, 202</w:t>
      </w:r>
      <w:r w:rsidR="00A32FB7" w:rsidRPr="008052D9">
        <w:t>8</w:t>
      </w:r>
    </w:p>
    <w:p w14:paraId="3EF98BB0" w14:textId="636F2A98" w:rsidR="00D51C26" w:rsidRPr="008052D9" w:rsidRDefault="00D51C26" w:rsidP="008052D9">
      <w:pPr>
        <w:pStyle w:val="NoSpacing"/>
        <w:numPr>
          <w:ilvl w:val="1"/>
          <w:numId w:val="6"/>
        </w:numPr>
        <w:rPr>
          <w:i/>
          <w:iCs/>
          <w:color w:val="4F81BD" w:themeColor="accent1"/>
        </w:rPr>
      </w:pPr>
      <w:r w:rsidRPr="008052D9">
        <w:t xml:space="preserve">1.5 year </w:t>
      </w:r>
      <w:r w:rsidR="007B09DB" w:rsidRPr="008052D9">
        <w:t>Progress Report due July 1, 2028</w:t>
      </w:r>
    </w:p>
    <w:p w14:paraId="5A79233D" w14:textId="1FE63E6B" w:rsidR="000F6BF2" w:rsidRPr="008052D9" w:rsidRDefault="000F6BF2" w:rsidP="008052D9">
      <w:pPr>
        <w:pStyle w:val="NoSpacing"/>
        <w:numPr>
          <w:ilvl w:val="1"/>
          <w:numId w:val="6"/>
        </w:numPr>
      </w:pPr>
      <w:r w:rsidRPr="008052D9">
        <w:t xml:space="preserve">2 year report (for multi-year awards): Jan </w:t>
      </w:r>
      <w:r w:rsidR="004C48E3" w:rsidRPr="008052D9">
        <w:t>12</w:t>
      </w:r>
      <w:r w:rsidRPr="008052D9">
        <w:t>, 202</w:t>
      </w:r>
      <w:r w:rsidR="00A32FB7" w:rsidRPr="008052D9">
        <w:t>9</w:t>
      </w:r>
    </w:p>
    <w:p w14:paraId="40BA38B1" w14:textId="635A31F6" w:rsidR="00782E02" w:rsidRPr="008052D9" w:rsidRDefault="00782E02" w:rsidP="008052D9">
      <w:pPr>
        <w:pStyle w:val="NoSpacing"/>
        <w:numPr>
          <w:ilvl w:val="1"/>
          <w:numId w:val="6"/>
        </w:numPr>
      </w:pPr>
      <w:r w:rsidRPr="008052D9">
        <w:t>2.5 year Progress Report due July 1, 2029</w:t>
      </w:r>
    </w:p>
    <w:p w14:paraId="6DBFBCC4" w14:textId="5EF543D8" w:rsidR="000F6BF2" w:rsidRPr="008052D9" w:rsidRDefault="000F6BF2" w:rsidP="008052D9">
      <w:pPr>
        <w:pStyle w:val="NoSpacing"/>
        <w:numPr>
          <w:ilvl w:val="1"/>
          <w:numId w:val="6"/>
        </w:numPr>
      </w:pPr>
      <w:r w:rsidRPr="008052D9">
        <w:t>3 year report (for multi-year awards): Jan 1</w:t>
      </w:r>
      <w:r w:rsidR="004C48E3" w:rsidRPr="008052D9">
        <w:t>1</w:t>
      </w:r>
      <w:r w:rsidRPr="008052D9">
        <w:t>, 20</w:t>
      </w:r>
      <w:r w:rsidR="00C8219B" w:rsidRPr="008052D9">
        <w:t>30</w:t>
      </w:r>
    </w:p>
    <w:p w14:paraId="6C3A41C6" w14:textId="77777777" w:rsidR="006B6714" w:rsidRDefault="006B6714" w:rsidP="3E36DD13">
      <w:pPr>
        <w:pStyle w:val="NoSpacing"/>
        <w:rPr>
          <w:sz w:val="24"/>
          <w:szCs w:val="24"/>
          <w:u w:val="single"/>
        </w:rPr>
      </w:pPr>
    </w:p>
    <w:p w14:paraId="2BAC2292" w14:textId="4EE86BCA" w:rsidR="00044D29" w:rsidRPr="00044D29" w:rsidRDefault="00044D29" w:rsidP="3E36DD13">
      <w:pPr>
        <w:pStyle w:val="NoSpacing"/>
        <w:rPr>
          <w:sz w:val="24"/>
          <w:szCs w:val="24"/>
        </w:rPr>
      </w:pPr>
      <w:r w:rsidRPr="3E36DD13">
        <w:rPr>
          <w:b/>
          <w:bCs/>
          <w:sz w:val="24"/>
          <w:szCs w:val="24"/>
        </w:rPr>
        <w:lastRenderedPageBreak/>
        <w:t>General guidelines</w:t>
      </w:r>
      <w:r w:rsidRPr="3E36DD13">
        <w:rPr>
          <w:sz w:val="24"/>
          <w:szCs w:val="24"/>
        </w:rPr>
        <w:t xml:space="preserve">: </w:t>
      </w:r>
    </w:p>
    <w:p w14:paraId="05B7023A" w14:textId="77777777" w:rsidR="00044D29" w:rsidRPr="00044D29" w:rsidRDefault="00044D29" w:rsidP="00044D29">
      <w:pPr>
        <w:pStyle w:val="NoSpacing"/>
        <w:rPr>
          <w:rFonts w:cstheme="minorHAnsi"/>
          <w:sz w:val="24"/>
          <w:szCs w:val="24"/>
        </w:rPr>
      </w:pPr>
      <w:r w:rsidRPr="00044D29">
        <w:rPr>
          <w:rFonts w:cstheme="minorHAnsi"/>
          <w:sz w:val="24"/>
          <w:szCs w:val="24"/>
        </w:rPr>
        <w:t xml:space="preserve">Document Format: Arial or Calibri font, size 11; single or 1.5” </w:t>
      </w:r>
      <w:r w:rsidR="00F45FF2" w:rsidRPr="00044D29">
        <w:rPr>
          <w:rFonts w:cstheme="minorHAnsi"/>
          <w:sz w:val="24"/>
          <w:szCs w:val="24"/>
        </w:rPr>
        <w:t>spacing</w:t>
      </w:r>
      <w:r w:rsidRPr="00044D29">
        <w:rPr>
          <w:rFonts w:cstheme="minorHAnsi"/>
          <w:sz w:val="24"/>
          <w:szCs w:val="24"/>
        </w:rPr>
        <w:t>, 0.5 inch margins all around</w:t>
      </w:r>
      <w:r w:rsidR="0028781A">
        <w:rPr>
          <w:rFonts w:cstheme="minorHAnsi"/>
          <w:sz w:val="24"/>
          <w:szCs w:val="24"/>
        </w:rPr>
        <w:t>.</w:t>
      </w:r>
    </w:p>
    <w:p w14:paraId="58DD0D9C" w14:textId="77777777" w:rsidR="00044D29" w:rsidRPr="00044D29" w:rsidRDefault="00121796" w:rsidP="00044D29">
      <w:pPr>
        <w:pStyle w:val="NoSpacing"/>
        <w:rPr>
          <w:b/>
          <w:sz w:val="24"/>
          <w:szCs w:val="24"/>
        </w:rPr>
      </w:pPr>
      <w:r>
        <w:rPr>
          <w:b/>
          <w:sz w:val="24"/>
          <w:szCs w:val="24"/>
        </w:rPr>
        <w:t>Submission Guidelines:</w:t>
      </w:r>
    </w:p>
    <w:p w14:paraId="33600FC3" w14:textId="77777777" w:rsidR="00044D29" w:rsidRDefault="00121796" w:rsidP="00121796">
      <w:pPr>
        <w:pStyle w:val="NoSpacing"/>
        <w:numPr>
          <w:ilvl w:val="0"/>
          <w:numId w:val="3"/>
        </w:numPr>
        <w:rPr>
          <w:sz w:val="24"/>
          <w:szCs w:val="24"/>
        </w:rPr>
      </w:pPr>
      <w:r>
        <w:rPr>
          <w:sz w:val="24"/>
          <w:szCs w:val="24"/>
        </w:rPr>
        <w:t>Cover Page</w:t>
      </w:r>
    </w:p>
    <w:p w14:paraId="07496982" w14:textId="77777777" w:rsidR="00121796" w:rsidRDefault="00121796" w:rsidP="00121796">
      <w:pPr>
        <w:pStyle w:val="NoSpacing"/>
        <w:numPr>
          <w:ilvl w:val="1"/>
          <w:numId w:val="3"/>
        </w:numPr>
        <w:rPr>
          <w:sz w:val="24"/>
          <w:szCs w:val="24"/>
        </w:rPr>
      </w:pPr>
      <w:r>
        <w:rPr>
          <w:sz w:val="24"/>
          <w:szCs w:val="24"/>
        </w:rPr>
        <w:t>Title of Project</w:t>
      </w:r>
    </w:p>
    <w:p w14:paraId="26616683" w14:textId="77777777" w:rsidR="00121796" w:rsidRDefault="00121796" w:rsidP="00121796">
      <w:pPr>
        <w:pStyle w:val="NoSpacing"/>
        <w:numPr>
          <w:ilvl w:val="1"/>
          <w:numId w:val="3"/>
        </w:numPr>
        <w:rPr>
          <w:sz w:val="24"/>
          <w:szCs w:val="24"/>
        </w:rPr>
      </w:pPr>
      <w:r>
        <w:rPr>
          <w:sz w:val="24"/>
          <w:szCs w:val="24"/>
        </w:rPr>
        <w:t>Institution</w:t>
      </w:r>
    </w:p>
    <w:p w14:paraId="01A6719B" w14:textId="77777777" w:rsidR="00121796" w:rsidRDefault="00121796" w:rsidP="00121796">
      <w:pPr>
        <w:pStyle w:val="NoSpacing"/>
        <w:numPr>
          <w:ilvl w:val="1"/>
          <w:numId w:val="3"/>
        </w:numPr>
        <w:rPr>
          <w:sz w:val="24"/>
          <w:szCs w:val="24"/>
        </w:rPr>
      </w:pPr>
      <w:r>
        <w:rPr>
          <w:sz w:val="24"/>
          <w:szCs w:val="24"/>
        </w:rPr>
        <w:t>Principal Investigator</w:t>
      </w:r>
    </w:p>
    <w:p w14:paraId="6960FBC2" w14:textId="77777777" w:rsidR="00121796" w:rsidRDefault="00121796" w:rsidP="00121796">
      <w:pPr>
        <w:pStyle w:val="NoSpacing"/>
        <w:numPr>
          <w:ilvl w:val="1"/>
          <w:numId w:val="3"/>
        </w:numPr>
        <w:rPr>
          <w:sz w:val="24"/>
          <w:szCs w:val="24"/>
        </w:rPr>
      </w:pPr>
      <w:r>
        <w:rPr>
          <w:sz w:val="24"/>
          <w:szCs w:val="24"/>
        </w:rPr>
        <w:t>Contact information for Primary contact</w:t>
      </w:r>
    </w:p>
    <w:p w14:paraId="48A72103" w14:textId="77777777" w:rsidR="00640C73" w:rsidRDefault="00640C73" w:rsidP="00640C73">
      <w:pPr>
        <w:pStyle w:val="NoSpacing"/>
        <w:numPr>
          <w:ilvl w:val="1"/>
          <w:numId w:val="3"/>
        </w:numPr>
        <w:rPr>
          <w:sz w:val="24"/>
          <w:szCs w:val="24"/>
        </w:rPr>
      </w:pPr>
      <w:r>
        <w:rPr>
          <w:sz w:val="24"/>
          <w:szCs w:val="24"/>
        </w:rPr>
        <w:t>A brief paragraph d</w:t>
      </w:r>
      <w:r w:rsidRPr="00640C73">
        <w:rPr>
          <w:sz w:val="24"/>
          <w:szCs w:val="24"/>
        </w:rPr>
        <w:t>escrib</w:t>
      </w:r>
      <w:r w:rsidR="0028781A">
        <w:rPr>
          <w:sz w:val="24"/>
          <w:szCs w:val="24"/>
        </w:rPr>
        <w:t>ing</w:t>
      </w:r>
      <w:r w:rsidRPr="00640C73">
        <w:rPr>
          <w:sz w:val="24"/>
          <w:szCs w:val="24"/>
        </w:rPr>
        <w:t xml:space="preserve"> how this research will have a significant impact on </w:t>
      </w:r>
      <w:r>
        <w:rPr>
          <w:sz w:val="24"/>
          <w:szCs w:val="24"/>
        </w:rPr>
        <w:t xml:space="preserve">improving health outcomes and/or preventing complications for </w:t>
      </w:r>
      <w:r w:rsidRPr="00640C73">
        <w:rPr>
          <w:sz w:val="24"/>
          <w:szCs w:val="24"/>
        </w:rPr>
        <w:t>individuals with Hemophilia and/or hemo</w:t>
      </w:r>
      <w:r w:rsidR="0028781A">
        <w:rPr>
          <w:sz w:val="24"/>
          <w:szCs w:val="24"/>
        </w:rPr>
        <w:t>static and thrombotic disorders.</w:t>
      </w:r>
    </w:p>
    <w:p w14:paraId="5E77CD95" w14:textId="72989521" w:rsidR="00C64AEB" w:rsidRDefault="00C64AEB" w:rsidP="00121796">
      <w:pPr>
        <w:pStyle w:val="ListParagraph"/>
        <w:numPr>
          <w:ilvl w:val="0"/>
          <w:numId w:val="3"/>
        </w:numPr>
        <w:rPr>
          <w:sz w:val="24"/>
          <w:szCs w:val="24"/>
        </w:rPr>
      </w:pPr>
      <w:r w:rsidRPr="00C64AEB">
        <w:rPr>
          <w:sz w:val="24"/>
          <w:szCs w:val="24"/>
        </w:rPr>
        <w:t>Lay summary (75 words)—some of our reviewers are patients and patient advocates</w:t>
      </w:r>
    </w:p>
    <w:p w14:paraId="4EAA45BB" w14:textId="2ADF9585" w:rsidR="00121796" w:rsidRPr="00C64AEB" w:rsidRDefault="00121796" w:rsidP="00F50AD3">
      <w:pPr>
        <w:pStyle w:val="ListParagraph"/>
        <w:numPr>
          <w:ilvl w:val="0"/>
          <w:numId w:val="3"/>
        </w:numPr>
        <w:rPr>
          <w:sz w:val="24"/>
          <w:szCs w:val="24"/>
        </w:rPr>
      </w:pPr>
      <w:r w:rsidRPr="00C64AEB">
        <w:rPr>
          <w:sz w:val="24"/>
          <w:szCs w:val="24"/>
        </w:rPr>
        <w:t>Lab focus of Research</w:t>
      </w:r>
    </w:p>
    <w:p w14:paraId="7542085F" w14:textId="158F29FC" w:rsidR="00121796" w:rsidRPr="00C64AEB" w:rsidRDefault="00121796" w:rsidP="00F50AD3">
      <w:pPr>
        <w:pStyle w:val="ListParagraph"/>
        <w:numPr>
          <w:ilvl w:val="0"/>
          <w:numId w:val="3"/>
        </w:numPr>
        <w:rPr>
          <w:sz w:val="24"/>
          <w:szCs w:val="24"/>
        </w:rPr>
      </w:pPr>
      <w:r w:rsidRPr="00C64AEB">
        <w:rPr>
          <w:sz w:val="24"/>
          <w:szCs w:val="24"/>
        </w:rPr>
        <w:t>Proposal of specific program for which finds are being requested</w:t>
      </w:r>
    </w:p>
    <w:p w14:paraId="014824DE" w14:textId="77777777" w:rsidR="00121796" w:rsidRDefault="00121796" w:rsidP="00121796">
      <w:pPr>
        <w:pStyle w:val="NoSpacing"/>
        <w:numPr>
          <w:ilvl w:val="1"/>
          <w:numId w:val="3"/>
        </w:numPr>
        <w:rPr>
          <w:sz w:val="24"/>
          <w:szCs w:val="24"/>
        </w:rPr>
      </w:pPr>
      <w:r>
        <w:rPr>
          <w:sz w:val="24"/>
          <w:szCs w:val="24"/>
        </w:rPr>
        <w:t>Introduction (</w:t>
      </w:r>
      <w:r w:rsidRPr="00121796">
        <w:rPr>
          <w:i/>
          <w:sz w:val="24"/>
          <w:szCs w:val="24"/>
        </w:rPr>
        <w:t>2 page</w:t>
      </w:r>
      <w:r>
        <w:rPr>
          <w:i/>
          <w:sz w:val="24"/>
          <w:szCs w:val="24"/>
        </w:rPr>
        <w:t>s</w:t>
      </w:r>
      <w:r>
        <w:rPr>
          <w:sz w:val="24"/>
          <w:szCs w:val="24"/>
        </w:rPr>
        <w:t>)</w:t>
      </w:r>
    </w:p>
    <w:p w14:paraId="47BB11F8" w14:textId="77777777" w:rsidR="00121796" w:rsidRPr="001170A1" w:rsidRDefault="00121796" w:rsidP="00121796">
      <w:pPr>
        <w:pStyle w:val="NoSpacing"/>
        <w:numPr>
          <w:ilvl w:val="1"/>
          <w:numId w:val="3"/>
        </w:numPr>
        <w:rPr>
          <w:sz w:val="24"/>
          <w:szCs w:val="24"/>
        </w:rPr>
      </w:pPr>
      <w:r w:rsidRPr="001170A1">
        <w:rPr>
          <w:sz w:val="24"/>
          <w:szCs w:val="24"/>
        </w:rPr>
        <w:t>Specific aims (</w:t>
      </w:r>
      <w:r w:rsidRPr="001170A1">
        <w:rPr>
          <w:i/>
          <w:sz w:val="24"/>
          <w:szCs w:val="24"/>
        </w:rPr>
        <w:t>1 page</w:t>
      </w:r>
      <w:r w:rsidRPr="001170A1">
        <w:rPr>
          <w:sz w:val="24"/>
          <w:szCs w:val="24"/>
        </w:rPr>
        <w:t>)</w:t>
      </w:r>
    </w:p>
    <w:p w14:paraId="6EAD2F35" w14:textId="6EE4E7EE" w:rsidR="00121796" w:rsidRPr="001170A1" w:rsidRDefault="00640C73" w:rsidP="3E36DD13">
      <w:pPr>
        <w:pStyle w:val="NoSpacing"/>
        <w:numPr>
          <w:ilvl w:val="1"/>
          <w:numId w:val="3"/>
        </w:numPr>
        <w:rPr>
          <w:i/>
          <w:iCs/>
          <w:sz w:val="28"/>
          <w:szCs w:val="28"/>
        </w:rPr>
      </w:pPr>
      <w:r w:rsidRPr="001170A1">
        <w:rPr>
          <w:sz w:val="24"/>
          <w:szCs w:val="24"/>
        </w:rPr>
        <w:t>Discovery</w:t>
      </w:r>
      <w:r w:rsidR="00121796" w:rsidRPr="001170A1">
        <w:rPr>
          <w:sz w:val="24"/>
          <w:szCs w:val="24"/>
        </w:rPr>
        <w:t xml:space="preserve"> and Innovation: Describe </w:t>
      </w:r>
      <w:r w:rsidR="0028781A" w:rsidRPr="001170A1">
        <w:rPr>
          <w:sz w:val="24"/>
          <w:szCs w:val="24"/>
        </w:rPr>
        <w:t>more fully</w:t>
      </w:r>
      <w:r w:rsidRPr="001170A1">
        <w:rPr>
          <w:sz w:val="24"/>
          <w:szCs w:val="24"/>
        </w:rPr>
        <w:t xml:space="preserve"> </w:t>
      </w:r>
      <w:r w:rsidR="00121796" w:rsidRPr="001170A1">
        <w:rPr>
          <w:sz w:val="24"/>
          <w:szCs w:val="24"/>
        </w:rPr>
        <w:t xml:space="preserve">how this research will have a significant impact on individuals with Hemophilia and/or hemostatic and thrombotic disorders; provide training opportunities for physician scientists and biomedical researchers; and promote diversity and collaborative efforts with a Hemophilia Treatment Center </w:t>
      </w:r>
      <w:r w:rsidRPr="001170A1">
        <w:rPr>
          <w:i/>
          <w:iCs/>
          <w:sz w:val="24"/>
          <w:szCs w:val="24"/>
        </w:rPr>
        <w:t>(</w:t>
      </w:r>
      <w:r w:rsidR="000F6BF2" w:rsidRPr="001170A1">
        <w:rPr>
          <w:i/>
          <w:iCs/>
          <w:sz w:val="24"/>
          <w:szCs w:val="24"/>
        </w:rPr>
        <w:t>1 page)</w:t>
      </w:r>
      <w:r w:rsidRPr="001170A1">
        <w:rPr>
          <w:i/>
          <w:iCs/>
          <w:sz w:val="24"/>
          <w:szCs w:val="24"/>
        </w:rPr>
        <w:t xml:space="preserve"> </w:t>
      </w:r>
    </w:p>
    <w:p w14:paraId="04F900F0" w14:textId="77777777" w:rsidR="00121796" w:rsidRPr="001170A1" w:rsidRDefault="00121796" w:rsidP="00121796">
      <w:pPr>
        <w:pStyle w:val="NoSpacing"/>
        <w:numPr>
          <w:ilvl w:val="1"/>
          <w:numId w:val="3"/>
        </w:numPr>
        <w:rPr>
          <w:sz w:val="28"/>
          <w:szCs w:val="28"/>
        </w:rPr>
      </w:pPr>
      <w:r w:rsidRPr="001170A1">
        <w:rPr>
          <w:sz w:val="24"/>
          <w:szCs w:val="24"/>
        </w:rPr>
        <w:t>Project Plan (</w:t>
      </w:r>
      <w:r w:rsidRPr="001170A1">
        <w:rPr>
          <w:i/>
          <w:sz w:val="24"/>
          <w:szCs w:val="24"/>
        </w:rPr>
        <w:t>2-4 pages</w:t>
      </w:r>
      <w:r w:rsidRPr="001170A1">
        <w:rPr>
          <w:sz w:val="24"/>
          <w:szCs w:val="24"/>
        </w:rPr>
        <w:t>)</w:t>
      </w:r>
    </w:p>
    <w:p w14:paraId="5FA5B441" w14:textId="77777777" w:rsidR="00121796" w:rsidRPr="001170A1" w:rsidRDefault="00121796" w:rsidP="00121796">
      <w:pPr>
        <w:pStyle w:val="NoSpacing"/>
        <w:numPr>
          <w:ilvl w:val="1"/>
          <w:numId w:val="3"/>
        </w:numPr>
        <w:rPr>
          <w:sz w:val="28"/>
          <w:szCs w:val="28"/>
        </w:rPr>
      </w:pPr>
      <w:r w:rsidRPr="001170A1">
        <w:rPr>
          <w:sz w:val="24"/>
          <w:szCs w:val="24"/>
        </w:rPr>
        <w:t>Timeline (</w:t>
      </w:r>
      <w:r w:rsidRPr="001170A1">
        <w:rPr>
          <w:i/>
          <w:sz w:val="24"/>
          <w:szCs w:val="24"/>
        </w:rPr>
        <w:t>1 page</w:t>
      </w:r>
      <w:r w:rsidRPr="001170A1">
        <w:rPr>
          <w:sz w:val="24"/>
          <w:szCs w:val="24"/>
        </w:rPr>
        <w:t>)</w:t>
      </w:r>
    </w:p>
    <w:p w14:paraId="7300FCE0" w14:textId="77777777" w:rsidR="00121796" w:rsidRPr="00121796" w:rsidRDefault="00121796" w:rsidP="00121796">
      <w:pPr>
        <w:pStyle w:val="NoSpacing"/>
        <w:numPr>
          <w:ilvl w:val="0"/>
          <w:numId w:val="3"/>
        </w:numPr>
        <w:rPr>
          <w:sz w:val="28"/>
          <w:szCs w:val="28"/>
        </w:rPr>
      </w:pPr>
      <w:r>
        <w:rPr>
          <w:sz w:val="24"/>
          <w:szCs w:val="24"/>
        </w:rPr>
        <w:t>Project budget and amount being requested from WNYBC</w:t>
      </w:r>
    </w:p>
    <w:p w14:paraId="07F2005C" w14:textId="77777777" w:rsidR="00121796" w:rsidRPr="00121796" w:rsidRDefault="00121796" w:rsidP="00121796">
      <w:pPr>
        <w:pStyle w:val="NoSpacing"/>
        <w:numPr>
          <w:ilvl w:val="1"/>
          <w:numId w:val="3"/>
        </w:numPr>
        <w:rPr>
          <w:sz w:val="24"/>
          <w:szCs w:val="24"/>
        </w:rPr>
      </w:pPr>
      <w:r>
        <w:rPr>
          <w:sz w:val="24"/>
          <w:szCs w:val="24"/>
        </w:rPr>
        <w:t xml:space="preserve">Funds may be used </w:t>
      </w:r>
      <w:r w:rsidR="0028781A">
        <w:rPr>
          <w:sz w:val="24"/>
          <w:szCs w:val="24"/>
        </w:rPr>
        <w:t xml:space="preserve">for salary, supplies, equipment, </w:t>
      </w:r>
      <w:r>
        <w:rPr>
          <w:sz w:val="24"/>
          <w:szCs w:val="24"/>
        </w:rPr>
        <w:t>or technical assistance.</w:t>
      </w:r>
    </w:p>
    <w:p w14:paraId="6A047AF2" w14:textId="53424B6B" w:rsidR="00121796" w:rsidRPr="00640C73" w:rsidRDefault="00121796" w:rsidP="00640C73">
      <w:pPr>
        <w:pStyle w:val="NoSpacing"/>
        <w:numPr>
          <w:ilvl w:val="1"/>
          <w:numId w:val="3"/>
        </w:numPr>
        <w:rPr>
          <w:sz w:val="28"/>
          <w:szCs w:val="28"/>
        </w:rPr>
      </w:pPr>
      <w:r w:rsidRPr="3E36DD13">
        <w:rPr>
          <w:sz w:val="24"/>
          <w:szCs w:val="24"/>
        </w:rPr>
        <w:t xml:space="preserve">What other funding sources are currently in place for this project?  What other funding sources are being pursued? </w:t>
      </w:r>
      <w:r w:rsidR="000866A5" w:rsidRPr="3E36DD13">
        <w:rPr>
          <w:sz w:val="24"/>
          <w:szCs w:val="24"/>
        </w:rPr>
        <w:t>If this funding request will supplement  a proposal already in consideration or awarded by any other sponsor, give details on that funding including abstract and a paragraph discussing how the proposed request will not overlap with other sponsored funding.</w:t>
      </w:r>
    </w:p>
    <w:p w14:paraId="48ED9897" w14:textId="77777777" w:rsidR="00C54ADE" w:rsidRPr="00C54ADE" w:rsidRDefault="00C54ADE" w:rsidP="00C54ADE">
      <w:pPr>
        <w:pStyle w:val="NoSpacing"/>
        <w:numPr>
          <w:ilvl w:val="0"/>
          <w:numId w:val="3"/>
        </w:numPr>
        <w:rPr>
          <w:sz w:val="28"/>
          <w:szCs w:val="28"/>
        </w:rPr>
      </w:pPr>
      <w:r>
        <w:rPr>
          <w:sz w:val="24"/>
          <w:szCs w:val="24"/>
        </w:rPr>
        <w:t xml:space="preserve">Attach a biosketch (NIH format) for key </w:t>
      </w:r>
      <w:r w:rsidR="00640C73">
        <w:rPr>
          <w:sz w:val="24"/>
          <w:szCs w:val="24"/>
        </w:rPr>
        <w:t>personnel and optional for additional personnel.</w:t>
      </w:r>
    </w:p>
    <w:p w14:paraId="5E03AA4D" w14:textId="77777777" w:rsidR="00B02F45" w:rsidRDefault="00B02F45" w:rsidP="00095749">
      <w:pPr>
        <w:pStyle w:val="NoSpacing"/>
        <w:numPr>
          <w:ilvl w:val="0"/>
          <w:numId w:val="3"/>
        </w:numPr>
        <w:rPr>
          <w:sz w:val="24"/>
          <w:szCs w:val="24"/>
        </w:rPr>
      </w:pPr>
      <w:r w:rsidRPr="00640C73">
        <w:rPr>
          <w:sz w:val="24"/>
          <w:szCs w:val="24"/>
        </w:rPr>
        <w:t xml:space="preserve">Letter </w:t>
      </w:r>
      <w:r w:rsidR="00640C73" w:rsidRPr="00640C73">
        <w:rPr>
          <w:sz w:val="24"/>
          <w:szCs w:val="24"/>
        </w:rPr>
        <w:t>of reference from institution</w:t>
      </w:r>
      <w:r w:rsidR="002663B7">
        <w:rPr>
          <w:sz w:val="24"/>
          <w:szCs w:val="24"/>
        </w:rPr>
        <w:t>.</w:t>
      </w:r>
    </w:p>
    <w:p w14:paraId="4DA936D2" w14:textId="77777777" w:rsidR="00040D1B" w:rsidRPr="0028781A" w:rsidRDefault="00040D1B" w:rsidP="00095749">
      <w:pPr>
        <w:pStyle w:val="NoSpacing"/>
        <w:numPr>
          <w:ilvl w:val="0"/>
          <w:numId w:val="3"/>
        </w:numPr>
        <w:rPr>
          <w:sz w:val="24"/>
          <w:szCs w:val="24"/>
        </w:rPr>
      </w:pPr>
      <w:r w:rsidRPr="0028781A">
        <w:rPr>
          <w:sz w:val="24"/>
          <w:szCs w:val="24"/>
        </w:rPr>
        <w:t>Optionally, you may include reports, and/or papers related to your topic of submission.</w:t>
      </w:r>
    </w:p>
    <w:p w14:paraId="6FA8F0E0" w14:textId="77777777" w:rsidR="00B02F45" w:rsidRPr="0028781A" w:rsidRDefault="00B02F45" w:rsidP="00095749">
      <w:pPr>
        <w:pStyle w:val="NoSpacing"/>
        <w:numPr>
          <w:ilvl w:val="0"/>
          <w:numId w:val="3"/>
        </w:numPr>
        <w:rPr>
          <w:sz w:val="24"/>
          <w:szCs w:val="24"/>
        </w:rPr>
      </w:pPr>
      <w:r w:rsidRPr="0028781A">
        <w:rPr>
          <w:sz w:val="24"/>
          <w:szCs w:val="24"/>
        </w:rPr>
        <w:t>Statement about any potential biohazards describing the safeguards used to prevent such hazards to the investigator, other personnel and or any other individuals</w:t>
      </w:r>
    </w:p>
    <w:p w14:paraId="40108661" w14:textId="6D3589B5" w:rsidR="00B02E12" w:rsidRDefault="00B02F45" w:rsidP="00B02E12">
      <w:pPr>
        <w:pStyle w:val="ListParagraph"/>
        <w:numPr>
          <w:ilvl w:val="1"/>
          <w:numId w:val="3"/>
        </w:numPr>
        <w:spacing w:after="0"/>
        <w:rPr>
          <w:sz w:val="24"/>
          <w:szCs w:val="24"/>
        </w:rPr>
      </w:pPr>
      <w:r w:rsidRPr="3E36DD13">
        <w:rPr>
          <w:sz w:val="24"/>
          <w:szCs w:val="24"/>
        </w:rPr>
        <w:t xml:space="preserve">WNYBC assumes no responsibility or liability for any such biohazards and shall be held harmless from the results </w:t>
      </w:r>
      <w:r w:rsidR="000F6BF2" w:rsidRPr="3E36DD13">
        <w:rPr>
          <w:sz w:val="24"/>
          <w:szCs w:val="24"/>
        </w:rPr>
        <w:t>o</w:t>
      </w:r>
      <w:r w:rsidRPr="3E36DD13">
        <w:rPr>
          <w:sz w:val="24"/>
          <w:szCs w:val="24"/>
        </w:rPr>
        <w:t xml:space="preserve">f the use </w:t>
      </w:r>
      <w:r w:rsidR="002663B7" w:rsidRPr="3E36DD13">
        <w:rPr>
          <w:sz w:val="24"/>
          <w:szCs w:val="24"/>
        </w:rPr>
        <w:t>of any such biohazard material</w:t>
      </w:r>
    </w:p>
    <w:p w14:paraId="73C7C695" w14:textId="486F855B" w:rsidR="001C6A6B" w:rsidRPr="001C6A6B" w:rsidRDefault="001C6A6B" w:rsidP="001C6A6B">
      <w:pPr>
        <w:pStyle w:val="ListParagraph"/>
        <w:numPr>
          <w:ilvl w:val="0"/>
          <w:numId w:val="3"/>
        </w:numPr>
        <w:spacing w:after="0"/>
        <w:rPr>
          <w:sz w:val="24"/>
          <w:szCs w:val="24"/>
        </w:rPr>
      </w:pPr>
      <w:r>
        <w:rPr>
          <w:sz w:val="24"/>
          <w:szCs w:val="24"/>
        </w:rPr>
        <w:t xml:space="preserve">To aid with the Review Process, please supply the names and contact information for up to three (3) potential reviewers, and </w:t>
      </w:r>
      <w:r w:rsidR="000E338E" w:rsidRPr="000E338E">
        <w:rPr>
          <w:sz w:val="18"/>
          <w:szCs w:val="18"/>
        </w:rPr>
        <w:t>(</w:t>
      </w:r>
      <w:r w:rsidR="000E338E" w:rsidRPr="000E338E">
        <w:rPr>
          <w:i/>
          <w:iCs/>
          <w:sz w:val="18"/>
          <w:szCs w:val="18"/>
        </w:rPr>
        <w:t>optional</w:t>
      </w:r>
      <w:r w:rsidR="000E338E" w:rsidRPr="000E338E">
        <w:rPr>
          <w:sz w:val="18"/>
          <w:szCs w:val="18"/>
        </w:rPr>
        <w:t xml:space="preserve">) </w:t>
      </w:r>
      <w:r>
        <w:rPr>
          <w:sz w:val="24"/>
          <w:szCs w:val="24"/>
        </w:rPr>
        <w:t xml:space="preserve">the names of up to three (3) people you would prefer </w:t>
      </w:r>
      <w:r w:rsidRPr="005338AD">
        <w:rPr>
          <w:b/>
          <w:bCs/>
          <w:i/>
          <w:iCs/>
          <w:sz w:val="24"/>
          <w:szCs w:val="24"/>
          <w:u w:val="single"/>
        </w:rPr>
        <w:t xml:space="preserve">not </w:t>
      </w:r>
      <w:r>
        <w:rPr>
          <w:sz w:val="24"/>
          <w:szCs w:val="24"/>
        </w:rPr>
        <w:t xml:space="preserve">review your submission.  </w:t>
      </w:r>
    </w:p>
    <w:p w14:paraId="572096B1" w14:textId="65F23C19" w:rsidR="00B02F45" w:rsidRPr="002663B7" w:rsidRDefault="002663B7" w:rsidP="002663B7">
      <w:pPr>
        <w:pStyle w:val="ListParagraph"/>
        <w:numPr>
          <w:ilvl w:val="0"/>
          <w:numId w:val="3"/>
        </w:numPr>
        <w:rPr>
          <w:sz w:val="24"/>
          <w:szCs w:val="24"/>
        </w:rPr>
      </w:pPr>
      <w:r w:rsidRPr="002663B7">
        <w:rPr>
          <w:sz w:val="24"/>
          <w:szCs w:val="24"/>
        </w:rPr>
        <w:lastRenderedPageBreak/>
        <w:t>Combine into one PDF</w:t>
      </w:r>
      <w:r w:rsidR="00880AF6">
        <w:rPr>
          <w:sz w:val="24"/>
          <w:szCs w:val="24"/>
        </w:rPr>
        <w:t xml:space="preserve"> in the order listed above</w:t>
      </w:r>
      <w:r w:rsidRPr="002663B7">
        <w:rPr>
          <w:sz w:val="24"/>
          <w:szCs w:val="24"/>
        </w:rPr>
        <w:t xml:space="preserve"> (with your name and contact information as a footer on all pages) and email to </w:t>
      </w:r>
      <w:hyperlink r:id="rId10" w:history="1">
        <w:r w:rsidRPr="00A80C3C">
          <w:rPr>
            <w:rStyle w:val="Hyperlink"/>
            <w:sz w:val="24"/>
            <w:szCs w:val="24"/>
          </w:rPr>
          <w:t>mwiseman@wnybloodcare.org</w:t>
        </w:r>
      </w:hyperlink>
      <w:r>
        <w:rPr>
          <w:sz w:val="24"/>
          <w:szCs w:val="24"/>
        </w:rPr>
        <w:t>.</w:t>
      </w:r>
      <w:r w:rsidRPr="002663B7">
        <w:rPr>
          <w:sz w:val="24"/>
          <w:szCs w:val="24"/>
        </w:rPr>
        <w:t xml:space="preserve"> All materials must be received in a single </w:t>
      </w:r>
      <w:r w:rsidR="000508AA">
        <w:rPr>
          <w:sz w:val="24"/>
          <w:szCs w:val="24"/>
        </w:rPr>
        <w:t xml:space="preserve">document, in a single </w:t>
      </w:r>
      <w:r w:rsidRPr="002663B7">
        <w:rPr>
          <w:sz w:val="24"/>
          <w:szCs w:val="24"/>
        </w:rPr>
        <w:t xml:space="preserve">email by </w:t>
      </w:r>
      <w:r w:rsidR="00424743">
        <w:rPr>
          <w:sz w:val="24"/>
          <w:szCs w:val="24"/>
        </w:rPr>
        <w:t>July 1</w:t>
      </w:r>
      <w:r w:rsidR="00741AF5">
        <w:rPr>
          <w:sz w:val="24"/>
          <w:szCs w:val="24"/>
        </w:rPr>
        <w:t>5</w:t>
      </w:r>
      <w:r w:rsidRPr="002663B7">
        <w:rPr>
          <w:sz w:val="24"/>
          <w:szCs w:val="24"/>
        </w:rPr>
        <w:t>, 202</w:t>
      </w:r>
      <w:r w:rsidR="00C8219B">
        <w:rPr>
          <w:sz w:val="24"/>
          <w:szCs w:val="24"/>
        </w:rPr>
        <w:t>6</w:t>
      </w:r>
      <w:r w:rsidRPr="002663B7">
        <w:rPr>
          <w:sz w:val="24"/>
          <w:szCs w:val="24"/>
        </w:rPr>
        <w:t>, 11:59pm.</w:t>
      </w:r>
    </w:p>
    <w:p w14:paraId="1841D646" w14:textId="37E7B81D" w:rsidR="002663B7" w:rsidRDefault="002663B7" w:rsidP="00095749">
      <w:pPr>
        <w:pStyle w:val="NoSpacing"/>
        <w:ind w:left="360"/>
        <w:rPr>
          <w:i/>
          <w:sz w:val="24"/>
          <w:szCs w:val="24"/>
        </w:rPr>
      </w:pPr>
      <w:hyperlink r:id="rId11" w:history="1">
        <w:r w:rsidRPr="00173ACC">
          <w:rPr>
            <w:rStyle w:val="Hyperlink"/>
            <w:i/>
            <w:sz w:val="24"/>
            <w:szCs w:val="24"/>
            <w:highlight w:val="yellow"/>
          </w:rPr>
          <w:t>Questions?  Check our FAQs</w:t>
        </w:r>
        <w:r w:rsidRPr="00173ACC">
          <w:rPr>
            <w:rStyle w:val="Hyperlink"/>
            <w:i/>
            <w:sz w:val="24"/>
            <w:szCs w:val="24"/>
          </w:rPr>
          <w:t xml:space="preserve">  </w:t>
        </w:r>
      </w:hyperlink>
      <w:r w:rsidR="0006661F">
        <w:rPr>
          <w:i/>
          <w:color w:val="FF0000"/>
          <w:sz w:val="24"/>
          <w:szCs w:val="24"/>
        </w:rPr>
        <w:t xml:space="preserve"> </w:t>
      </w:r>
    </w:p>
    <w:p w14:paraId="30C60A55" w14:textId="77777777" w:rsidR="002663B7" w:rsidRDefault="002663B7" w:rsidP="00095749">
      <w:pPr>
        <w:pStyle w:val="NoSpacing"/>
        <w:ind w:left="360"/>
        <w:rPr>
          <w:i/>
          <w:sz w:val="24"/>
          <w:szCs w:val="24"/>
        </w:rPr>
      </w:pPr>
    </w:p>
    <w:p w14:paraId="38871C9F" w14:textId="26FAD348" w:rsidR="00C54ADE" w:rsidRDefault="00C54ADE" w:rsidP="00C54ADE">
      <w:pPr>
        <w:pStyle w:val="NoSpacing"/>
        <w:ind w:left="360"/>
        <w:rPr>
          <w:sz w:val="24"/>
          <w:szCs w:val="24"/>
        </w:rPr>
      </w:pPr>
      <w:r w:rsidRPr="3E36DD13">
        <w:rPr>
          <w:b/>
          <w:bCs/>
          <w:sz w:val="24"/>
          <w:szCs w:val="24"/>
        </w:rPr>
        <w:t>Required Acknowledgements:</w:t>
      </w:r>
      <w:r w:rsidRPr="3E36DD13">
        <w:rPr>
          <w:sz w:val="24"/>
          <w:szCs w:val="24"/>
        </w:rPr>
        <w:t xml:space="preserve">  Western New York Blood Care</w:t>
      </w:r>
      <w:r w:rsidR="00FD724F" w:rsidRPr="3E36DD13">
        <w:rPr>
          <w:sz w:val="24"/>
          <w:szCs w:val="24"/>
        </w:rPr>
        <w:t xml:space="preserve"> </w:t>
      </w:r>
      <w:r w:rsidRPr="3E36DD13">
        <w:rPr>
          <w:sz w:val="24"/>
          <w:szCs w:val="24"/>
        </w:rPr>
        <w:t xml:space="preserve">must be acknowledged when presenting data from any </w:t>
      </w:r>
      <w:r w:rsidR="00095749" w:rsidRPr="3E36DD13">
        <w:rPr>
          <w:sz w:val="24"/>
          <w:szCs w:val="24"/>
        </w:rPr>
        <w:t>W</w:t>
      </w:r>
      <w:r w:rsidRPr="3E36DD13">
        <w:rPr>
          <w:sz w:val="24"/>
          <w:szCs w:val="24"/>
        </w:rPr>
        <w:t xml:space="preserve">NYBC funded project including oral presentations, poster </w:t>
      </w:r>
      <w:r w:rsidR="00095749" w:rsidRPr="3E36DD13">
        <w:rPr>
          <w:sz w:val="24"/>
          <w:szCs w:val="24"/>
        </w:rPr>
        <w:t>presentations</w:t>
      </w:r>
      <w:r w:rsidRPr="3E36DD13">
        <w:rPr>
          <w:sz w:val="24"/>
          <w:szCs w:val="24"/>
        </w:rPr>
        <w:t>, journal manuscripts</w:t>
      </w:r>
      <w:r w:rsidR="00095749" w:rsidRPr="3E36DD13">
        <w:rPr>
          <w:sz w:val="24"/>
          <w:szCs w:val="24"/>
        </w:rPr>
        <w:t>,</w:t>
      </w:r>
      <w:r w:rsidRPr="3E36DD13">
        <w:rPr>
          <w:sz w:val="24"/>
          <w:szCs w:val="24"/>
        </w:rPr>
        <w:t xml:space="preserve"> and publications.</w:t>
      </w:r>
    </w:p>
    <w:p w14:paraId="3261CD04" w14:textId="77777777" w:rsidR="00040D1B" w:rsidRDefault="00040D1B" w:rsidP="00C54ADE">
      <w:pPr>
        <w:pStyle w:val="NoSpacing"/>
        <w:ind w:left="360"/>
        <w:rPr>
          <w:sz w:val="24"/>
          <w:szCs w:val="24"/>
        </w:rPr>
      </w:pPr>
    </w:p>
    <w:p w14:paraId="6D02D057" w14:textId="77777777" w:rsidR="00892BFB" w:rsidRDefault="00040D1B" w:rsidP="0028781A">
      <w:pPr>
        <w:pStyle w:val="NoSpacing"/>
        <w:ind w:left="360"/>
        <w:rPr>
          <w:sz w:val="24"/>
          <w:szCs w:val="24"/>
        </w:rPr>
      </w:pPr>
      <w:r w:rsidRPr="00040D1B">
        <w:rPr>
          <w:b/>
          <w:sz w:val="24"/>
          <w:szCs w:val="24"/>
        </w:rPr>
        <w:t>Compliance:</w:t>
      </w:r>
      <w:r>
        <w:rPr>
          <w:sz w:val="24"/>
          <w:szCs w:val="24"/>
        </w:rPr>
        <w:t xml:space="preserve">  The Research Committee will track funded projects to assure compliance with IRB/IACUC requirements.</w:t>
      </w:r>
    </w:p>
    <w:p w14:paraId="1FFF9B29" w14:textId="77777777" w:rsidR="00566B7F" w:rsidRPr="000F6BF2" w:rsidRDefault="00566B7F" w:rsidP="0028781A">
      <w:pPr>
        <w:pStyle w:val="NoSpacing"/>
        <w:ind w:left="360"/>
        <w:rPr>
          <w:sz w:val="28"/>
          <w:szCs w:val="28"/>
        </w:rPr>
      </w:pPr>
    </w:p>
    <w:p w14:paraId="2BF0299F" w14:textId="77777777" w:rsidR="00566B7F" w:rsidRPr="000F6BF2" w:rsidRDefault="00566B7F" w:rsidP="0028781A">
      <w:pPr>
        <w:pStyle w:val="NoSpacing"/>
        <w:ind w:left="360"/>
        <w:rPr>
          <w:sz w:val="24"/>
          <w:szCs w:val="24"/>
        </w:rPr>
      </w:pPr>
      <w:r w:rsidRPr="3E36DD13">
        <w:rPr>
          <w:b/>
          <w:bCs/>
          <w:sz w:val="24"/>
          <w:szCs w:val="24"/>
        </w:rPr>
        <w:t>Review Panel:</w:t>
      </w:r>
      <w:r w:rsidRPr="3E36DD13">
        <w:rPr>
          <w:sz w:val="24"/>
          <w:szCs w:val="24"/>
        </w:rPr>
        <w:t xml:space="preserve">  The Review Panel includes Scientific Reviewers who are members of the WNYBC Advisory Board.  These individuals hold expertise, both medical and scientific, in the field of blood disorders</w:t>
      </w:r>
      <w:r w:rsidR="00D101B4" w:rsidRPr="3E36DD13">
        <w:rPr>
          <w:sz w:val="24"/>
          <w:szCs w:val="24"/>
        </w:rPr>
        <w:t xml:space="preserve"> and will conduct a thorough review process to determine the merits of each submission.</w:t>
      </w:r>
    </w:p>
    <w:p w14:paraId="3779754E" w14:textId="77777777" w:rsidR="002663B7" w:rsidRDefault="002663B7" w:rsidP="0028781A">
      <w:pPr>
        <w:pStyle w:val="NoSpacing"/>
        <w:ind w:left="360"/>
        <w:rPr>
          <w:sz w:val="24"/>
          <w:szCs w:val="24"/>
        </w:rPr>
      </w:pPr>
    </w:p>
    <w:p w14:paraId="4996022F" w14:textId="44A4BBCC" w:rsidR="002663B7" w:rsidRPr="002663B7" w:rsidRDefault="002663B7" w:rsidP="0028781A">
      <w:pPr>
        <w:pStyle w:val="NoSpacing"/>
        <w:ind w:left="360"/>
        <w:rPr>
          <w:sz w:val="24"/>
          <w:szCs w:val="24"/>
        </w:rPr>
      </w:pPr>
      <w:r w:rsidRPr="002663B7">
        <w:rPr>
          <w:sz w:val="24"/>
          <w:szCs w:val="24"/>
        </w:rPr>
        <w:t xml:space="preserve">Please direct </w:t>
      </w:r>
      <w:r>
        <w:rPr>
          <w:sz w:val="24"/>
          <w:szCs w:val="24"/>
        </w:rPr>
        <w:t xml:space="preserve">further </w:t>
      </w:r>
      <w:r w:rsidRPr="002663B7">
        <w:rPr>
          <w:sz w:val="24"/>
          <w:szCs w:val="24"/>
        </w:rPr>
        <w:t xml:space="preserve">questions to </w:t>
      </w:r>
      <w:hyperlink r:id="rId12" w:history="1">
        <w:r w:rsidRPr="00A80C3C">
          <w:rPr>
            <w:rStyle w:val="Hyperlink"/>
            <w:sz w:val="24"/>
            <w:szCs w:val="24"/>
          </w:rPr>
          <w:t>mwiseman@wnybloodcare.org</w:t>
        </w:r>
      </w:hyperlink>
      <w:r>
        <w:rPr>
          <w:sz w:val="24"/>
          <w:szCs w:val="24"/>
        </w:rPr>
        <w:t xml:space="preserve"> </w:t>
      </w:r>
    </w:p>
    <w:sectPr w:rsidR="002663B7" w:rsidRPr="002663B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8006" w14:textId="77777777" w:rsidR="00326A46" w:rsidRDefault="00326A46" w:rsidP="009A02E1">
      <w:pPr>
        <w:spacing w:after="0" w:line="240" w:lineRule="auto"/>
      </w:pPr>
      <w:r>
        <w:separator/>
      </w:r>
    </w:p>
  </w:endnote>
  <w:endnote w:type="continuationSeparator" w:id="0">
    <w:p w14:paraId="273264EE" w14:textId="77777777" w:rsidR="00326A46" w:rsidRDefault="00326A46" w:rsidP="009A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703651"/>
      <w:docPartObj>
        <w:docPartGallery w:val="Page Numbers (Bottom of Page)"/>
        <w:docPartUnique/>
      </w:docPartObj>
    </w:sdtPr>
    <w:sdtEndPr>
      <w:rPr>
        <w:noProof/>
      </w:rPr>
    </w:sdtEndPr>
    <w:sdtContent>
      <w:p w14:paraId="52680DAB" w14:textId="66DA141F" w:rsidR="009A02E1" w:rsidRDefault="009A02E1">
        <w:pPr>
          <w:pStyle w:val="Footer"/>
          <w:jc w:val="right"/>
        </w:pPr>
        <w:r>
          <w:fldChar w:fldCharType="begin"/>
        </w:r>
        <w:r>
          <w:instrText xml:space="preserve"> PAGE   \* MERGEFORMAT </w:instrText>
        </w:r>
        <w:r>
          <w:fldChar w:fldCharType="separate"/>
        </w:r>
        <w:r w:rsidR="0004271F">
          <w:rPr>
            <w:noProof/>
          </w:rPr>
          <w:t>1</w:t>
        </w:r>
        <w:r>
          <w:rPr>
            <w:noProof/>
          </w:rPr>
          <w:fldChar w:fldCharType="end"/>
        </w:r>
      </w:p>
    </w:sdtContent>
  </w:sdt>
  <w:p w14:paraId="53F91479" w14:textId="7F76C093" w:rsidR="009A02E1" w:rsidRPr="009A02E1" w:rsidRDefault="009A02E1">
    <w:pPr>
      <w:pStyle w:val="Footer"/>
      <w:rPr>
        <w:rFonts w:ascii="Verdana" w:hAnsi="Verdana"/>
        <w:i/>
        <w:color w:val="A6A6A6" w:themeColor="background1" w:themeShade="A6"/>
        <w:sz w:val="16"/>
        <w:szCs w:val="16"/>
      </w:rPr>
    </w:pPr>
    <w:r w:rsidRPr="009A02E1">
      <w:rPr>
        <w:rFonts w:ascii="Verdana" w:hAnsi="Verdana"/>
        <w:i/>
        <w:color w:val="A6A6A6" w:themeColor="background1" w:themeShade="A6"/>
        <w:sz w:val="16"/>
        <w:szCs w:val="16"/>
      </w:rPr>
      <w:t>WNY BLOODCARE   *   DISCOVERY AND INNOVATION AWARD   *   202</w:t>
    </w:r>
    <w:r w:rsidR="00C8219B">
      <w:rPr>
        <w:rFonts w:ascii="Verdana" w:hAnsi="Verdana"/>
        <w:i/>
        <w:color w:val="A6A6A6" w:themeColor="background1" w:themeShade="A6"/>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6D10" w14:textId="77777777" w:rsidR="00326A46" w:rsidRDefault="00326A46" w:rsidP="009A02E1">
      <w:pPr>
        <w:spacing w:after="0" w:line="240" w:lineRule="auto"/>
      </w:pPr>
      <w:r>
        <w:separator/>
      </w:r>
    </w:p>
  </w:footnote>
  <w:footnote w:type="continuationSeparator" w:id="0">
    <w:p w14:paraId="7667AFB1" w14:textId="77777777" w:rsidR="00326A46" w:rsidRDefault="00326A46" w:rsidP="009A0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65B9"/>
    <w:multiLevelType w:val="hybridMultilevel"/>
    <w:tmpl w:val="65A85688"/>
    <w:lvl w:ilvl="0" w:tplc="1B26EB9A">
      <w:start w:val="1"/>
      <w:numFmt w:val="bullet"/>
      <w:lvlText w:val="•"/>
      <w:lvlJc w:val="left"/>
      <w:pPr>
        <w:tabs>
          <w:tab w:val="num" w:pos="720"/>
        </w:tabs>
        <w:ind w:left="720" w:hanging="360"/>
      </w:pPr>
      <w:rPr>
        <w:rFonts w:ascii="Arial" w:hAnsi="Arial" w:hint="default"/>
      </w:rPr>
    </w:lvl>
    <w:lvl w:ilvl="1" w:tplc="3B32788C" w:tentative="1">
      <w:start w:val="1"/>
      <w:numFmt w:val="bullet"/>
      <w:lvlText w:val="•"/>
      <w:lvlJc w:val="left"/>
      <w:pPr>
        <w:tabs>
          <w:tab w:val="num" w:pos="1440"/>
        </w:tabs>
        <w:ind w:left="1440" w:hanging="360"/>
      </w:pPr>
      <w:rPr>
        <w:rFonts w:ascii="Arial" w:hAnsi="Arial" w:hint="default"/>
      </w:rPr>
    </w:lvl>
    <w:lvl w:ilvl="2" w:tplc="28E08844" w:tentative="1">
      <w:start w:val="1"/>
      <w:numFmt w:val="bullet"/>
      <w:lvlText w:val="•"/>
      <w:lvlJc w:val="left"/>
      <w:pPr>
        <w:tabs>
          <w:tab w:val="num" w:pos="2160"/>
        </w:tabs>
        <w:ind w:left="2160" w:hanging="360"/>
      </w:pPr>
      <w:rPr>
        <w:rFonts w:ascii="Arial" w:hAnsi="Arial" w:hint="default"/>
      </w:rPr>
    </w:lvl>
    <w:lvl w:ilvl="3" w:tplc="283E22C8" w:tentative="1">
      <w:start w:val="1"/>
      <w:numFmt w:val="bullet"/>
      <w:lvlText w:val="•"/>
      <w:lvlJc w:val="left"/>
      <w:pPr>
        <w:tabs>
          <w:tab w:val="num" w:pos="2880"/>
        </w:tabs>
        <w:ind w:left="2880" w:hanging="360"/>
      </w:pPr>
      <w:rPr>
        <w:rFonts w:ascii="Arial" w:hAnsi="Arial" w:hint="default"/>
      </w:rPr>
    </w:lvl>
    <w:lvl w:ilvl="4" w:tplc="ABAA1760" w:tentative="1">
      <w:start w:val="1"/>
      <w:numFmt w:val="bullet"/>
      <w:lvlText w:val="•"/>
      <w:lvlJc w:val="left"/>
      <w:pPr>
        <w:tabs>
          <w:tab w:val="num" w:pos="3600"/>
        </w:tabs>
        <w:ind w:left="3600" w:hanging="360"/>
      </w:pPr>
      <w:rPr>
        <w:rFonts w:ascii="Arial" w:hAnsi="Arial" w:hint="default"/>
      </w:rPr>
    </w:lvl>
    <w:lvl w:ilvl="5" w:tplc="22BCD8F8" w:tentative="1">
      <w:start w:val="1"/>
      <w:numFmt w:val="bullet"/>
      <w:lvlText w:val="•"/>
      <w:lvlJc w:val="left"/>
      <w:pPr>
        <w:tabs>
          <w:tab w:val="num" w:pos="4320"/>
        </w:tabs>
        <w:ind w:left="4320" w:hanging="360"/>
      </w:pPr>
      <w:rPr>
        <w:rFonts w:ascii="Arial" w:hAnsi="Arial" w:hint="default"/>
      </w:rPr>
    </w:lvl>
    <w:lvl w:ilvl="6" w:tplc="25EC104E" w:tentative="1">
      <w:start w:val="1"/>
      <w:numFmt w:val="bullet"/>
      <w:lvlText w:val="•"/>
      <w:lvlJc w:val="left"/>
      <w:pPr>
        <w:tabs>
          <w:tab w:val="num" w:pos="5040"/>
        </w:tabs>
        <w:ind w:left="5040" w:hanging="360"/>
      </w:pPr>
      <w:rPr>
        <w:rFonts w:ascii="Arial" w:hAnsi="Arial" w:hint="default"/>
      </w:rPr>
    </w:lvl>
    <w:lvl w:ilvl="7" w:tplc="CDA25BFA" w:tentative="1">
      <w:start w:val="1"/>
      <w:numFmt w:val="bullet"/>
      <w:lvlText w:val="•"/>
      <w:lvlJc w:val="left"/>
      <w:pPr>
        <w:tabs>
          <w:tab w:val="num" w:pos="5760"/>
        </w:tabs>
        <w:ind w:left="5760" w:hanging="360"/>
      </w:pPr>
      <w:rPr>
        <w:rFonts w:ascii="Arial" w:hAnsi="Arial" w:hint="default"/>
      </w:rPr>
    </w:lvl>
    <w:lvl w:ilvl="8" w:tplc="DF6858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F6B7216"/>
    <w:multiLevelType w:val="hybridMultilevel"/>
    <w:tmpl w:val="26D649E4"/>
    <w:lvl w:ilvl="0" w:tplc="0409000F">
      <w:start w:val="1"/>
      <w:numFmt w:val="decimal"/>
      <w:lvlText w:val="%1."/>
      <w:lvlJc w:val="left"/>
      <w:pPr>
        <w:ind w:left="720" w:hanging="360"/>
      </w:pPr>
      <w:rPr>
        <w:rFonts w:hint="default"/>
      </w:rPr>
    </w:lvl>
    <w:lvl w:ilvl="1" w:tplc="5568FF7E">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E066E1"/>
    <w:multiLevelType w:val="hybridMultilevel"/>
    <w:tmpl w:val="09A44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2719A"/>
    <w:multiLevelType w:val="hybridMultilevel"/>
    <w:tmpl w:val="00609CB4"/>
    <w:lvl w:ilvl="0" w:tplc="EA963A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10BBE"/>
    <w:multiLevelType w:val="hybridMultilevel"/>
    <w:tmpl w:val="453434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849E4"/>
    <w:multiLevelType w:val="hybridMultilevel"/>
    <w:tmpl w:val="28E0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34E9E"/>
    <w:multiLevelType w:val="hybridMultilevel"/>
    <w:tmpl w:val="ACFC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748212">
    <w:abstractNumId w:val="0"/>
  </w:num>
  <w:num w:numId="2" w16cid:durableId="1162891819">
    <w:abstractNumId w:val="2"/>
  </w:num>
  <w:num w:numId="3" w16cid:durableId="153028713">
    <w:abstractNumId w:val="1"/>
  </w:num>
  <w:num w:numId="4" w16cid:durableId="1829593956">
    <w:abstractNumId w:val="6"/>
  </w:num>
  <w:num w:numId="5" w16cid:durableId="1100374701">
    <w:abstractNumId w:val="5"/>
  </w:num>
  <w:num w:numId="6" w16cid:durableId="1602568191">
    <w:abstractNumId w:val="3"/>
  </w:num>
  <w:num w:numId="7" w16cid:durableId="1645694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B6"/>
    <w:rsid w:val="00000314"/>
    <w:rsid w:val="00007474"/>
    <w:rsid w:val="000315CE"/>
    <w:rsid w:val="00040D1B"/>
    <w:rsid w:val="0004271F"/>
    <w:rsid w:val="00044D29"/>
    <w:rsid w:val="000508AA"/>
    <w:rsid w:val="000523AE"/>
    <w:rsid w:val="00054735"/>
    <w:rsid w:val="00057285"/>
    <w:rsid w:val="0006661F"/>
    <w:rsid w:val="00073C80"/>
    <w:rsid w:val="00085997"/>
    <w:rsid w:val="000866A5"/>
    <w:rsid w:val="00091FA3"/>
    <w:rsid w:val="00095749"/>
    <w:rsid w:val="000A6245"/>
    <w:rsid w:val="000B778A"/>
    <w:rsid w:val="000C08E6"/>
    <w:rsid w:val="000E338E"/>
    <w:rsid w:val="000F2857"/>
    <w:rsid w:val="000F6BF2"/>
    <w:rsid w:val="00106B6C"/>
    <w:rsid w:val="001170A1"/>
    <w:rsid w:val="00121796"/>
    <w:rsid w:val="00134890"/>
    <w:rsid w:val="00135817"/>
    <w:rsid w:val="00140679"/>
    <w:rsid w:val="00145E28"/>
    <w:rsid w:val="001479C1"/>
    <w:rsid w:val="0015649A"/>
    <w:rsid w:val="00173ACC"/>
    <w:rsid w:val="001C5B50"/>
    <w:rsid w:val="001C6A6B"/>
    <w:rsid w:val="001F2054"/>
    <w:rsid w:val="00211096"/>
    <w:rsid w:val="00220555"/>
    <w:rsid w:val="002663B7"/>
    <w:rsid w:val="00280544"/>
    <w:rsid w:val="0028781A"/>
    <w:rsid w:val="002A38E2"/>
    <w:rsid w:val="002E3958"/>
    <w:rsid w:val="00300FF1"/>
    <w:rsid w:val="00326A46"/>
    <w:rsid w:val="003420CA"/>
    <w:rsid w:val="00365840"/>
    <w:rsid w:val="0039237F"/>
    <w:rsid w:val="003B2ECB"/>
    <w:rsid w:val="003C632C"/>
    <w:rsid w:val="003F25BC"/>
    <w:rsid w:val="00410120"/>
    <w:rsid w:val="00424743"/>
    <w:rsid w:val="004501A2"/>
    <w:rsid w:val="00455B46"/>
    <w:rsid w:val="00480B42"/>
    <w:rsid w:val="004C1C04"/>
    <w:rsid w:val="004C48E3"/>
    <w:rsid w:val="0050115A"/>
    <w:rsid w:val="00514606"/>
    <w:rsid w:val="005335E9"/>
    <w:rsid w:val="005338AD"/>
    <w:rsid w:val="00566B7F"/>
    <w:rsid w:val="005879D7"/>
    <w:rsid w:val="005D2C71"/>
    <w:rsid w:val="005E6E46"/>
    <w:rsid w:val="005F0414"/>
    <w:rsid w:val="006048AA"/>
    <w:rsid w:val="00620E02"/>
    <w:rsid w:val="00637F58"/>
    <w:rsid w:val="00640C73"/>
    <w:rsid w:val="0066584D"/>
    <w:rsid w:val="00692E1F"/>
    <w:rsid w:val="006B6714"/>
    <w:rsid w:val="006C7A3B"/>
    <w:rsid w:val="006D78B6"/>
    <w:rsid w:val="00741AF5"/>
    <w:rsid w:val="00777653"/>
    <w:rsid w:val="00782E02"/>
    <w:rsid w:val="00784D2E"/>
    <w:rsid w:val="00796808"/>
    <w:rsid w:val="007A2B67"/>
    <w:rsid w:val="007A4392"/>
    <w:rsid w:val="007B09DB"/>
    <w:rsid w:val="007C6703"/>
    <w:rsid w:val="007C7AEF"/>
    <w:rsid w:val="008052D9"/>
    <w:rsid w:val="00825549"/>
    <w:rsid w:val="00853409"/>
    <w:rsid w:val="00861B4E"/>
    <w:rsid w:val="00880AF6"/>
    <w:rsid w:val="00892BFB"/>
    <w:rsid w:val="008B3B06"/>
    <w:rsid w:val="008F2F1C"/>
    <w:rsid w:val="00932157"/>
    <w:rsid w:val="00940214"/>
    <w:rsid w:val="00951D81"/>
    <w:rsid w:val="009548B3"/>
    <w:rsid w:val="00956303"/>
    <w:rsid w:val="00961344"/>
    <w:rsid w:val="00970631"/>
    <w:rsid w:val="009748EF"/>
    <w:rsid w:val="0099134F"/>
    <w:rsid w:val="009A02E1"/>
    <w:rsid w:val="009D0C8E"/>
    <w:rsid w:val="009D2A1B"/>
    <w:rsid w:val="009D3EC8"/>
    <w:rsid w:val="009D7AB2"/>
    <w:rsid w:val="009E0CC0"/>
    <w:rsid w:val="009F5EA2"/>
    <w:rsid w:val="00A20840"/>
    <w:rsid w:val="00A32FB7"/>
    <w:rsid w:val="00A378AF"/>
    <w:rsid w:val="00A45260"/>
    <w:rsid w:val="00A63610"/>
    <w:rsid w:val="00AC2F52"/>
    <w:rsid w:val="00B02E12"/>
    <w:rsid w:val="00B02F30"/>
    <w:rsid w:val="00B02F45"/>
    <w:rsid w:val="00B64C17"/>
    <w:rsid w:val="00B9439D"/>
    <w:rsid w:val="00BB7901"/>
    <w:rsid w:val="00C05BF4"/>
    <w:rsid w:val="00C103B0"/>
    <w:rsid w:val="00C27116"/>
    <w:rsid w:val="00C37711"/>
    <w:rsid w:val="00C41538"/>
    <w:rsid w:val="00C44ACD"/>
    <w:rsid w:val="00C54ADE"/>
    <w:rsid w:val="00C64AEB"/>
    <w:rsid w:val="00C70C0E"/>
    <w:rsid w:val="00C8219B"/>
    <w:rsid w:val="00C8687D"/>
    <w:rsid w:val="00CE29E4"/>
    <w:rsid w:val="00CF103F"/>
    <w:rsid w:val="00CF23BD"/>
    <w:rsid w:val="00D10153"/>
    <w:rsid w:val="00D101B4"/>
    <w:rsid w:val="00D37F84"/>
    <w:rsid w:val="00D40154"/>
    <w:rsid w:val="00D51C26"/>
    <w:rsid w:val="00D72123"/>
    <w:rsid w:val="00DA1C9E"/>
    <w:rsid w:val="00DB73D6"/>
    <w:rsid w:val="00DE2F56"/>
    <w:rsid w:val="00E24BA9"/>
    <w:rsid w:val="00E5591D"/>
    <w:rsid w:val="00E57CFE"/>
    <w:rsid w:val="00E7527C"/>
    <w:rsid w:val="00E8268C"/>
    <w:rsid w:val="00E91D27"/>
    <w:rsid w:val="00E94356"/>
    <w:rsid w:val="00EA08C5"/>
    <w:rsid w:val="00EB0F00"/>
    <w:rsid w:val="00ED74E5"/>
    <w:rsid w:val="00F24424"/>
    <w:rsid w:val="00F400D9"/>
    <w:rsid w:val="00F45FF2"/>
    <w:rsid w:val="00F50AD3"/>
    <w:rsid w:val="00F564EC"/>
    <w:rsid w:val="00F67E44"/>
    <w:rsid w:val="00F86415"/>
    <w:rsid w:val="00FD0226"/>
    <w:rsid w:val="00FD724F"/>
    <w:rsid w:val="00FF0D37"/>
    <w:rsid w:val="00FF105B"/>
    <w:rsid w:val="3E36D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9529"/>
  <w15:docId w15:val="{0DAA525F-83F9-4D62-8ADB-661A4014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8B6"/>
    <w:pPr>
      <w:spacing w:after="0" w:line="240" w:lineRule="auto"/>
    </w:pPr>
  </w:style>
  <w:style w:type="paragraph" w:styleId="BalloonText">
    <w:name w:val="Balloon Text"/>
    <w:basedOn w:val="Normal"/>
    <w:link w:val="BalloonTextChar"/>
    <w:uiPriority w:val="99"/>
    <w:semiHidden/>
    <w:unhideWhenUsed/>
    <w:rsid w:val="00BB7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901"/>
    <w:rPr>
      <w:rFonts w:ascii="Tahoma" w:hAnsi="Tahoma" w:cs="Tahoma"/>
      <w:sz w:val="16"/>
      <w:szCs w:val="16"/>
    </w:rPr>
  </w:style>
  <w:style w:type="character" w:styleId="Hyperlink">
    <w:name w:val="Hyperlink"/>
    <w:basedOn w:val="DefaultParagraphFont"/>
    <w:uiPriority w:val="99"/>
    <w:unhideWhenUsed/>
    <w:rsid w:val="00057285"/>
    <w:rPr>
      <w:color w:val="0000FF" w:themeColor="hyperlink"/>
      <w:u w:val="single"/>
    </w:rPr>
  </w:style>
  <w:style w:type="paragraph" w:styleId="ListParagraph">
    <w:name w:val="List Paragraph"/>
    <w:basedOn w:val="Normal"/>
    <w:uiPriority w:val="34"/>
    <w:qFormat/>
    <w:rsid w:val="002663B7"/>
    <w:pPr>
      <w:ind w:left="720"/>
      <w:contextualSpacing/>
    </w:pPr>
  </w:style>
  <w:style w:type="paragraph" w:styleId="Revision">
    <w:name w:val="Revision"/>
    <w:hidden/>
    <w:uiPriority w:val="99"/>
    <w:semiHidden/>
    <w:rsid w:val="00CE29E4"/>
    <w:pPr>
      <w:spacing w:after="0" w:line="240" w:lineRule="auto"/>
    </w:pPr>
  </w:style>
  <w:style w:type="character" w:styleId="CommentReference">
    <w:name w:val="annotation reference"/>
    <w:basedOn w:val="DefaultParagraphFont"/>
    <w:uiPriority w:val="99"/>
    <w:semiHidden/>
    <w:unhideWhenUsed/>
    <w:rsid w:val="00CE29E4"/>
    <w:rPr>
      <w:sz w:val="16"/>
      <w:szCs w:val="16"/>
    </w:rPr>
  </w:style>
  <w:style w:type="paragraph" w:styleId="CommentText">
    <w:name w:val="annotation text"/>
    <w:basedOn w:val="Normal"/>
    <w:link w:val="CommentTextChar"/>
    <w:uiPriority w:val="99"/>
    <w:unhideWhenUsed/>
    <w:rsid w:val="00CE29E4"/>
    <w:pPr>
      <w:spacing w:line="240" w:lineRule="auto"/>
    </w:pPr>
    <w:rPr>
      <w:sz w:val="20"/>
      <w:szCs w:val="20"/>
    </w:rPr>
  </w:style>
  <w:style w:type="character" w:customStyle="1" w:styleId="CommentTextChar">
    <w:name w:val="Comment Text Char"/>
    <w:basedOn w:val="DefaultParagraphFont"/>
    <w:link w:val="CommentText"/>
    <w:uiPriority w:val="99"/>
    <w:rsid w:val="00CE29E4"/>
    <w:rPr>
      <w:sz w:val="20"/>
      <w:szCs w:val="20"/>
    </w:rPr>
  </w:style>
  <w:style w:type="paragraph" w:styleId="CommentSubject">
    <w:name w:val="annotation subject"/>
    <w:basedOn w:val="CommentText"/>
    <w:next w:val="CommentText"/>
    <w:link w:val="CommentSubjectChar"/>
    <w:uiPriority w:val="99"/>
    <w:semiHidden/>
    <w:unhideWhenUsed/>
    <w:rsid w:val="00CE29E4"/>
    <w:rPr>
      <w:b/>
      <w:bCs/>
    </w:rPr>
  </w:style>
  <w:style w:type="character" w:customStyle="1" w:styleId="CommentSubjectChar">
    <w:name w:val="Comment Subject Char"/>
    <w:basedOn w:val="CommentTextChar"/>
    <w:link w:val="CommentSubject"/>
    <w:uiPriority w:val="99"/>
    <w:semiHidden/>
    <w:rsid w:val="00CE29E4"/>
    <w:rPr>
      <w:b/>
      <w:bCs/>
      <w:sz w:val="20"/>
      <w:szCs w:val="20"/>
    </w:rPr>
  </w:style>
  <w:style w:type="paragraph" w:styleId="Header">
    <w:name w:val="header"/>
    <w:basedOn w:val="Normal"/>
    <w:link w:val="HeaderChar"/>
    <w:uiPriority w:val="99"/>
    <w:unhideWhenUsed/>
    <w:rsid w:val="009A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2E1"/>
  </w:style>
  <w:style w:type="paragraph" w:styleId="Footer">
    <w:name w:val="footer"/>
    <w:basedOn w:val="Normal"/>
    <w:link w:val="FooterChar"/>
    <w:uiPriority w:val="99"/>
    <w:unhideWhenUsed/>
    <w:rsid w:val="009A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2E1"/>
  </w:style>
  <w:style w:type="character" w:styleId="UnresolvedMention">
    <w:name w:val="Unresolved Mention"/>
    <w:basedOn w:val="DefaultParagraphFont"/>
    <w:uiPriority w:val="99"/>
    <w:semiHidden/>
    <w:unhideWhenUsed/>
    <w:rsid w:val="0017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iseman@wnybloodca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nybloodcare.org/discovery-and-innovation-awar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wiseman@wnybloodcare.org" TargetMode="External"/><Relationship Id="rId4" Type="http://schemas.openxmlformats.org/officeDocument/2006/relationships/settings" Target="settings.xml"/><Relationship Id="rId9" Type="http://schemas.openxmlformats.org/officeDocument/2006/relationships/hyperlink" Target="mailto:mwiseman@wnybloodcar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CE76-E5C4-450C-8123-FF3910C2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dc:creator>
  <cp:lastModifiedBy>Marci Wiseman</cp:lastModifiedBy>
  <cp:revision>13</cp:revision>
  <cp:lastPrinted>2023-01-25T22:18:00Z</cp:lastPrinted>
  <dcterms:created xsi:type="dcterms:W3CDTF">2026-03-23T00:15:00Z</dcterms:created>
  <dcterms:modified xsi:type="dcterms:W3CDTF">2026-03-23T00:30:00Z</dcterms:modified>
</cp:coreProperties>
</file>