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9E12" w14:textId="77777777" w:rsidR="007E2C63" w:rsidRDefault="004C6687">
      <w:pPr>
        <w:pStyle w:val="BodyText"/>
        <w:ind w:left="559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041E3D0C" wp14:editId="1718AA90">
            <wp:extent cx="2472741" cy="310133"/>
            <wp:effectExtent l="0" t="0" r="0" b="0"/>
            <wp:docPr id="1" name="image1.jpeg" descr="C:\Users\wdbrady\AppData\Local\Microsoft\Windows\INetCache\Content.Word\UMass Wordmark Horizontal (CMYK-coated)8wide@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741" cy="3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069C" w14:textId="77777777" w:rsidR="007E2C63" w:rsidRDefault="007E2C63">
      <w:pPr>
        <w:pStyle w:val="BodyText"/>
        <w:spacing w:before="5"/>
        <w:ind w:left="0"/>
        <w:rPr>
          <w:rFonts w:ascii="Times New Roman"/>
          <w:i w:val="0"/>
          <w:sz w:val="18"/>
        </w:rPr>
      </w:pPr>
    </w:p>
    <w:p w14:paraId="16BB6212" w14:textId="48AFB8ED" w:rsidR="007E2C63" w:rsidRPr="006F4900" w:rsidRDefault="000D1F1F" w:rsidP="006F4900">
      <w:pPr>
        <w:pStyle w:val="NoSpacing"/>
        <w:rPr>
          <w:b/>
          <w:bCs/>
        </w:rPr>
      </w:pPr>
      <w:r w:rsidRPr="006F4900">
        <w:rPr>
          <w:b/>
          <w:bCs/>
        </w:rPr>
        <w:t>Full-time, temporary Associate</w:t>
      </w:r>
      <w:r w:rsidRPr="006F4900">
        <w:rPr>
          <w:b/>
          <w:bCs/>
          <w:spacing w:val="-3"/>
        </w:rPr>
        <w:t xml:space="preserve"> </w:t>
      </w:r>
      <w:r w:rsidRPr="006F4900">
        <w:rPr>
          <w:b/>
          <w:bCs/>
        </w:rPr>
        <w:t>Director</w:t>
      </w:r>
      <w:r w:rsidRPr="006F4900">
        <w:rPr>
          <w:b/>
          <w:bCs/>
          <w:spacing w:val="2"/>
        </w:rPr>
        <w:t xml:space="preserve"> </w:t>
      </w:r>
      <w:r w:rsidRPr="006F4900">
        <w:rPr>
          <w:b/>
          <w:bCs/>
        </w:rPr>
        <w:t>of</w:t>
      </w:r>
      <w:r w:rsidRPr="006F4900">
        <w:rPr>
          <w:b/>
          <w:bCs/>
          <w:spacing w:val="-2"/>
        </w:rPr>
        <w:t xml:space="preserve"> </w:t>
      </w:r>
      <w:r w:rsidRPr="006F4900">
        <w:rPr>
          <w:b/>
          <w:bCs/>
        </w:rPr>
        <w:t>Foundation</w:t>
      </w:r>
      <w:r w:rsidRPr="006F4900">
        <w:rPr>
          <w:b/>
          <w:bCs/>
          <w:spacing w:val="-6"/>
        </w:rPr>
        <w:t xml:space="preserve"> </w:t>
      </w:r>
      <w:r w:rsidRPr="006F4900">
        <w:rPr>
          <w:b/>
          <w:bCs/>
          <w:spacing w:val="-2"/>
        </w:rPr>
        <w:t>Relations</w:t>
      </w:r>
      <w:r w:rsidR="00FC72A5">
        <w:rPr>
          <w:b/>
          <w:bCs/>
          <w:spacing w:val="-2"/>
        </w:rPr>
        <w:t xml:space="preserve"> (ASAP through </w:t>
      </w:r>
      <w:r w:rsidR="00F60737">
        <w:rPr>
          <w:b/>
          <w:bCs/>
          <w:spacing w:val="-2"/>
        </w:rPr>
        <w:t>October</w:t>
      </w:r>
      <w:r w:rsidR="00FC72A5">
        <w:rPr>
          <w:b/>
          <w:bCs/>
          <w:spacing w:val="-2"/>
        </w:rPr>
        <w:t xml:space="preserve"> 2023, with the possibility of becoming a permanent position) -- Remote or in</w:t>
      </w:r>
      <w:r w:rsidR="00EA2A92">
        <w:rPr>
          <w:b/>
          <w:bCs/>
          <w:spacing w:val="-2"/>
        </w:rPr>
        <w:t xml:space="preserve"> </w:t>
      </w:r>
      <w:r w:rsidR="00FC72A5">
        <w:rPr>
          <w:b/>
          <w:bCs/>
          <w:spacing w:val="-2"/>
        </w:rPr>
        <w:t>situ</w:t>
      </w:r>
    </w:p>
    <w:p w14:paraId="2DAE0663" w14:textId="77777777" w:rsidR="007E2C63" w:rsidRDefault="007E2C63" w:rsidP="006F4900">
      <w:pPr>
        <w:pStyle w:val="NoSpacing"/>
        <w:rPr>
          <w:i/>
        </w:rPr>
      </w:pPr>
    </w:p>
    <w:p w14:paraId="0837C023" w14:textId="77777777" w:rsidR="007E2C63" w:rsidRPr="006F4900" w:rsidRDefault="004C6687" w:rsidP="006F4900">
      <w:pPr>
        <w:pStyle w:val="NoSpacing"/>
        <w:rPr>
          <w:b/>
          <w:bCs/>
        </w:rPr>
      </w:pPr>
      <w:r w:rsidRPr="006F4900">
        <w:rPr>
          <w:b/>
          <w:bCs/>
          <w:i/>
        </w:rPr>
        <w:t>About</w:t>
      </w:r>
      <w:r w:rsidRPr="006F4900">
        <w:rPr>
          <w:b/>
          <w:bCs/>
          <w:i/>
          <w:spacing w:val="-3"/>
        </w:rPr>
        <w:t xml:space="preserve"> </w:t>
      </w:r>
      <w:r w:rsidRPr="006F4900">
        <w:rPr>
          <w:b/>
          <w:bCs/>
          <w:i/>
        </w:rPr>
        <w:t>UMass</w:t>
      </w:r>
      <w:r w:rsidRPr="006F4900">
        <w:rPr>
          <w:b/>
          <w:bCs/>
          <w:i/>
          <w:spacing w:val="1"/>
        </w:rPr>
        <w:t xml:space="preserve"> </w:t>
      </w:r>
      <w:r w:rsidRPr="006F4900">
        <w:rPr>
          <w:b/>
          <w:bCs/>
          <w:i/>
          <w:spacing w:val="-2"/>
        </w:rPr>
        <w:t>Amherst</w:t>
      </w:r>
    </w:p>
    <w:p w14:paraId="5DD2ACB8" w14:textId="35D3BEF6" w:rsidR="007E2C63" w:rsidRDefault="004C6687" w:rsidP="006F4900">
      <w:pPr>
        <w:pStyle w:val="NoSpacing"/>
      </w:pPr>
      <w:r>
        <w:rPr>
          <w:i/>
        </w:rPr>
        <w:t xml:space="preserve">UMass Amherst, the Commonwealth's flagship campus, is a </w:t>
      </w:r>
      <w:r>
        <w:rPr>
          <w:i/>
        </w:rPr>
        <w:t>nationally ranked public research university</w:t>
      </w:r>
      <w:r>
        <w:t xml:space="preserve"> offering a full range of undergraduate, graduate</w:t>
      </w:r>
      <w:r w:rsidR="000D1F1F">
        <w:t>,</w:t>
      </w:r>
      <w:r>
        <w:t xml:space="preserve"> and professional degrees. The University sits on nearly 1,450-acres in</w:t>
      </w:r>
      <w:r>
        <w:rPr>
          <w:spacing w:val="-1"/>
        </w:rPr>
        <w:t xml:space="preserve"> </w:t>
      </w:r>
      <w:r>
        <w:t>the scenic</w:t>
      </w:r>
      <w:r>
        <w:rPr>
          <w:spacing w:val="-2"/>
        </w:rPr>
        <w:t xml:space="preserve"> </w:t>
      </w:r>
      <w:r>
        <w:t>Pioneer Valley of Western Massachusetts, and</w:t>
      </w:r>
      <w:r>
        <w:rPr>
          <w:spacing w:val="-1"/>
        </w:rPr>
        <w:t xml:space="preserve"> </w:t>
      </w:r>
      <w:r>
        <w:t>offers a</w:t>
      </w:r>
      <w:r>
        <w:rPr>
          <w:spacing w:val="-1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cultural environment</w:t>
      </w:r>
      <w:r>
        <w:t xml:space="preserve"> in a bucolic setting close to major urban centers. In addition, the University is part of the Five Colleges (including</w:t>
      </w:r>
      <w:r>
        <w:rPr>
          <w:spacing w:val="-5"/>
        </w:rPr>
        <w:t xml:space="preserve"> </w:t>
      </w:r>
      <w:r>
        <w:t>Amherst</w:t>
      </w:r>
      <w:r>
        <w:rPr>
          <w:spacing w:val="-6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Hampshire</w:t>
      </w:r>
      <w:r>
        <w:rPr>
          <w:spacing w:val="-2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Mount</w:t>
      </w:r>
      <w:r>
        <w:rPr>
          <w:spacing w:val="-6"/>
        </w:rPr>
        <w:t xml:space="preserve"> </w:t>
      </w:r>
      <w:r>
        <w:t>Holyoke</w:t>
      </w:r>
      <w:r>
        <w:rPr>
          <w:spacing w:val="-2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Smith</w:t>
      </w:r>
      <w:r>
        <w:rPr>
          <w:spacing w:val="-5"/>
        </w:rPr>
        <w:t xml:space="preserve"> </w:t>
      </w:r>
      <w:r>
        <w:t>College),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to the intellectual energy of the region.</w:t>
      </w:r>
    </w:p>
    <w:p w14:paraId="034B7055" w14:textId="77777777" w:rsidR="007E2C63" w:rsidRDefault="007E2C63" w:rsidP="006F4900">
      <w:pPr>
        <w:pStyle w:val="NoSpacing"/>
        <w:rPr>
          <w:sz w:val="28"/>
        </w:rPr>
      </w:pPr>
    </w:p>
    <w:p w14:paraId="00211FC2" w14:textId="77777777" w:rsidR="007E2C63" w:rsidRPr="006F4900" w:rsidRDefault="004C6687" w:rsidP="006F4900">
      <w:pPr>
        <w:pStyle w:val="NoSpacing"/>
        <w:rPr>
          <w:b/>
          <w:bCs/>
        </w:rPr>
      </w:pPr>
      <w:r w:rsidRPr="006F4900">
        <w:rPr>
          <w:b/>
          <w:bCs/>
          <w:i/>
        </w:rPr>
        <w:t>Job</w:t>
      </w:r>
      <w:r w:rsidRPr="006F4900">
        <w:rPr>
          <w:b/>
          <w:bCs/>
          <w:i/>
          <w:spacing w:val="-4"/>
        </w:rPr>
        <w:t xml:space="preserve"> </w:t>
      </w:r>
      <w:r w:rsidRPr="006F4900">
        <w:rPr>
          <w:b/>
          <w:bCs/>
          <w:i/>
          <w:spacing w:val="-2"/>
        </w:rPr>
        <w:t>Summary</w:t>
      </w:r>
    </w:p>
    <w:p w14:paraId="5D6BEB32" w14:textId="3625ADF3" w:rsidR="007E2C63" w:rsidRDefault="004C6687" w:rsidP="006F4900">
      <w:pPr>
        <w:pStyle w:val="NoSpacing"/>
      </w:pPr>
      <w:r>
        <w:rPr>
          <w:i/>
        </w:rPr>
        <w:t xml:space="preserve">Reporting to the Executive Director of Foundation Relations, the </w:t>
      </w:r>
      <w:r w:rsidR="006F4900">
        <w:t>t</w:t>
      </w:r>
      <w:r w:rsidR="000D1F1F">
        <w:t xml:space="preserve">emporary </w:t>
      </w:r>
      <w:r>
        <w:rPr>
          <w:i/>
        </w:rPr>
        <w:t xml:space="preserve">Associate Director will </w:t>
      </w:r>
      <w:r w:rsidR="00FC72A5">
        <w:rPr>
          <w:i/>
        </w:rPr>
        <w:t xml:space="preserve">primarily be responsible for working with faculty to develop project budgets for foundation-bound proposals. Additional duties </w:t>
      </w:r>
      <w:r>
        <w:t xml:space="preserve">will </w:t>
      </w:r>
      <w:r w:rsidR="00FC72A5">
        <w:t>include</w:t>
      </w:r>
      <w:r>
        <w:t xml:space="preserve"> </w:t>
      </w:r>
      <w:r w:rsidR="000D1F1F">
        <w:t xml:space="preserve">assembling a weekly newsletter, </w:t>
      </w:r>
      <w:r>
        <w:t>and performing data entry related to prospect management and foundation outreach.</w:t>
      </w:r>
      <w:r>
        <w:rPr>
          <w:spacing w:val="40"/>
        </w:rPr>
        <w:t xml:space="preserve"> </w:t>
      </w:r>
      <w:r>
        <w:t>As part of a central office that serves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t xml:space="preserve">of </w:t>
      </w:r>
      <w:r>
        <w:t>activities as needed, demonstrating self-direction, independent thought, and a creative, proactive approach to problem-solving.</w:t>
      </w:r>
      <w:r>
        <w:rPr>
          <w:spacing w:val="40"/>
        </w:rPr>
        <w:t xml:space="preserve"> </w:t>
      </w:r>
      <w:r>
        <w:t xml:space="preserve">The </w:t>
      </w:r>
      <w:r w:rsidR="000D1F1F">
        <w:t xml:space="preserve">Temporary </w:t>
      </w:r>
      <w:r>
        <w:t>Associate Director promotes UMass Amherst priorities and a positive image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constituents and</w:t>
      </w:r>
      <w:r>
        <w:rPr>
          <w:spacing w:val="-1"/>
        </w:rPr>
        <w:t xml:space="preserve"> </w:t>
      </w:r>
      <w:r>
        <w:t>advances</w:t>
      </w:r>
      <w:r>
        <w:rPr>
          <w:spacing w:val="-4"/>
        </w:rPr>
        <w:t xml:space="preserve"> </w:t>
      </w:r>
      <w:r>
        <w:t xml:space="preserve">the </w:t>
      </w:r>
      <w:hyperlink r:id="rId6">
        <w:r w:rsidR="004F3F9F">
          <w:rPr>
            <w:color w:val="0462C1"/>
            <w:u w:val="single" w:color="0462C1"/>
          </w:rPr>
          <w:t>U</w:t>
        </w:r>
        <w:r>
          <w:rPr>
            <w:color w:val="0462C1"/>
            <w:u w:val="single" w:color="0462C1"/>
          </w:rPr>
          <w:t>niversity’s</w:t>
        </w:r>
      </w:hyperlink>
      <w:r>
        <w:rPr>
          <w:color w:val="0462C1"/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hyperlink r:id="rId7">
        <w:r w:rsidR="004F3F9F">
          <w:rPr>
            <w:color w:val="0462C1"/>
            <w:u w:val="single" w:color="0462C1"/>
          </w:rPr>
          <w:t>A</w:t>
        </w:r>
        <w:r>
          <w:rPr>
            <w:color w:val="0462C1"/>
            <w:u w:val="single" w:color="0462C1"/>
          </w:rPr>
          <w:t>dvancement’s</w:t>
        </w:r>
      </w:hyperlink>
      <w:r>
        <w:rPr>
          <w:color w:val="0462C1"/>
          <w:spacing w:val="-2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t>equity, and inclusion. Telecommuting</w:t>
      </w:r>
      <w:r w:rsidR="00FB4B2F">
        <w:t xml:space="preserve"> is an option, as are flexible work hours</w:t>
      </w:r>
      <w:r>
        <w:t>.</w:t>
      </w:r>
      <w:r w:rsidR="00FB4B2F">
        <w:t xml:space="preserve"> We seek someone who is committed to remaining in this role at least through mid-September</w:t>
      </w:r>
      <w:r w:rsidR="000D1F1F">
        <w:t xml:space="preserve"> </w:t>
      </w:r>
      <w:r w:rsidR="00FB4B2F">
        <w:t xml:space="preserve">2023.  </w:t>
      </w:r>
    </w:p>
    <w:p w14:paraId="102AB56F" w14:textId="77777777" w:rsidR="007E2C63" w:rsidRDefault="007E2C63" w:rsidP="006F4900">
      <w:pPr>
        <w:pStyle w:val="NoSpacing"/>
        <w:rPr>
          <w:sz w:val="28"/>
        </w:rPr>
      </w:pPr>
    </w:p>
    <w:p w14:paraId="517F15C0" w14:textId="6C2A3A06" w:rsidR="007E2C63" w:rsidRPr="006F4900" w:rsidRDefault="004C6687" w:rsidP="006F4900">
      <w:pPr>
        <w:pStyle w:val="NoSpacing"/>
        <w:rPr>
          <w:b/>
          <w:bCs/>
        </w:rPr>
      </w:pPr>
      <w:r w:rsidRPr="006F4900">
        <w:rPr>
          <w:b/>
          <w:bCs/>
          <w:i/>
          <w:spacing w:val="-2"/>
        </w:rPr>
        <w:t>Functions</w:t>
      </w:r>
    </w:p>
    <w:p w14:paraId="309EB9F6" w14:textId="21FAB3ED" w:rsidR="005C707D" w:rsidRPr="005C707D" w:rsidRDefault="000A1BBF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D</w:t>
      </w:r>
      <w:r w:rsidR="005C707D">
        <w:rPr>
          <w:i/>
        </w:rPr>
        <w:t>evelop</w:t>
      </w:r>
      <w:r>
        <w:rPr>
          <w:i/>
        </w:rPr>
        <w:t xml:space="preserve">ing </w:t>
      </w:r>
      <w:r w:rsidR="005C707D">
        <w:rPr>
          <w:i/>
        </w:rPr>
        <w:t>project</w:t>
      </w:r>
      <w:r w:rsidR="005C707D">
        <w:rPr>
          <w:i/>
          <w:spacing w:val="-2"/>
        </w:rPr>
        <w:t xml:space="preserve"> </w:t>
      </w:r>
      <w:r w:rsidR="005C707D">
        <w:rPr>
          <w:i/>
        </w:rPr>
        <w:t>budgets</w:t>
      </w:r>
      <w:r>
        <w:rPr>
          <w:i/>
          <w:spacing w:val="-4"/>
        </w:rPr>
        <w:t xml:space="preserve"> for foundation-bound proposals</w:t>
      </w:r>
      <w:r w:rsidR="005C707D">
        <w:rPr>
          <w:i/>
          <w:spacing w:val="-2"/>
        </w:rPr>
        <w:t>.</w:t>
      </w:r>
    </w:p>
    <w:p w14:paraId="5B602626" w14:textId="4372CCEC" w:rsidR="000A1BBF" w:rsidRDefault="004C6687" w:rsidP="006F4900">
      <w:pPr>
        <w:pStyle w:val="NoSpacing"/>
        <w:rPr>
          <w:i/>
        </w:rPr>
      </w:pP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entry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</w:t>
      </w:r>
      <w:r w:rsidR="000A1BBF">
        <w:rPr>
          <w:i/>
        </w:rPr>
        <w:t>etrieval</w:t>
      </w:r>
    </w:p>
    <w:p w14:paraId="28FAAAC9" w14:textId="1778C689" w:rsidR="000A1BBF" w:rsidRPr="000A1BBF" w:rsidRDefault="000A1BBF" w:rsidP="006F4900">
      <w:pPr>
        <w:pStyle w:val="NoSpacing"/>
        <w:rPr>
          <w:i/>
        </w:rPr>
      </w:pPr>
      <w:r>
        <w:rPr>
          <w:i/>
        </w:rPr>
        <w:t>Tracking of foundation funding opportunities for weekly newsletter</w:t>
      </w:r>
    </w:p>
    <w:p w14:paraId="41A9069F" w14:textId="360469E2" w:rsidR="007E2C63" w:rsidRPr="00F60737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Research</w:t>
      </w:r>
      <w:r w:rsidR="005C707D">
        <w:rPr>
          <w:i/>
        </w:rPr>
        <w:t xml:space="preserve"> into</w:t>
      </w:r>
      <w:r>
        <w:rPr>
          <w:i/>
          <w:spacing w:val="-6"/>
        </w:rPr>
        <w:t xml:space="preserve"> </w:t>
      </w:r>
      <w:r>
        <w:rPr>
          <w:i/>
        </w:rPr>
        <w:t>foundation</w:t>
      </w:r>
      <w:r>
        <w:rPr>
          <w:i/>
          <w:spacing w:val="-5"/>
        </w:rPr>
        <w:t xml:space="preserve"> </w:t>
      </w:r>
      <w:r>
        <w:rPr>
          <w:i/>
        </w:rPr>
        <w:t>sources</w:t>
      </w:r>
      <w:r>
        <w:rPr>
          <w:i/>
          <w:spacing w:val="-2"/>
        </w:rPr>
        <w:t xml:space="preserve"> </w:t>
      </w:r>
      <w:r w:rsidR="005C707D"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support</w:t>
      </w:r>
      <w:r>
        <w:rPr>
          <w:i/>
          <w:spacing w:val="-1"/>
        </w:rPr>
        <w:t xml:space="preserve"> </w:t>
      </w:r>
      <w:r w:rsidR="005C707D">
        <w:rPr>
          <w:i/>
          <w:spacing w:val="-1"/>
        </w:rPr>
        <w:t xml:space="preserve">campus </w:t>
      </w:r>
      <w:r>
        <w:rPr>
          <w:i/>
        </w:rPr>
        <w:t>fund</w:t>
      </w:r>
      <w:r w:rsidR="005C707D">
        <w:rPr>
          <w:i/>
        </w:rPr>
        <w:t>raising</w:t>
      </w:r>
      <w:r>
        <w:rPr>
          <w:i/>
          <w:spacing w:val="1"/>
        </w:rPr>
        <w:t xml:space="preserve"> </w:t>
      </w:r>
      <w:r>
        <w:rPr>
          <w:i/>
        </w:rPr>
        <w:t>priorities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initiatives.</w:t>
      </w:r>
    </w:p>
    <w:p w14:paraId="0C6FDE87" w14:textId="77777777" w:rsidR="007E2C63" w:rsidRDefault="007E2C63" w:rsidP="006F4900">
      <w:pPr>
        <w:pStyle w:val="NoSpacing"/>
        <w:rPr>
          <w:sz w:val="25"/>
        </w:rPr>
      </w:pPr>
    </w:p>
    <w:p w14:paraId="3AB88F93" w14:textId="77777777" w:rsidR="007E2C63" w:rsidRPr="004F3F9F" w:rsidRDefault="004C6687" w:rsidP="006F4900">
      <w:pPr>
        <w:pStyle w:val="NoSpacing"/>
        <w:rPr>
          <w:b/>
          <w:bCs/>
        </w:rPr>
      </w:pPr>
      <w:r w:rsidRPr="004F3F9F">
        <w:rPr>
          <w:b/>
          <w:bCs/>
          <w:i/>
        </w:rPr>
        <w:t>Minimum</w:t>
      </w:r>
      <w:r w:rsidRPr="004F3F9F">
        <w:rPr>
          <w:b/>
          <w:bCs/>
          <w:i/>
          <w:spacing w:val="-3"/>
        </w:rPr>
        <w:t xml:space="preserve"> </w:t>
      </w:r>
      <w:r w:rsidRPr="004F3F9F">
        <w:rPr>
          <w:b/>
          <w:bCs/>
          <w:i/>
        </w:rPr>
        <w:t>Qualifications</w:t>
      </w:r>
      <w:r w:rsidRPr="004F3F9F">
        <w:rPr>
          <w:b/>
          <w:bCs/>
          <w:i/>
          <w:spacing w:val="-5"/>
        </w:rPr>
        <w:t xml:space="preserve"> </w:t>
      </w:r>
      <w:r w:rsidRPr="004F3F9F">
        <w:rPr>
          <w:b/>
          <w:bCs/>
          <w:i/>
        </w:rPr>
        <w:t>(Knowledge,</w:t>
      </w:r>
      <w:r w:rsidRPr="004F3F9F">
        <w:rPr>
          <w:b/>
          <w:bCs/>
          <w:i/>
          <w:spacing w:val="-4"/>
        </w:rPr>
        <w:t xml:space="preserve"> </w:t>
      </w:r>
      <w:r w:rsidRPr="004F3F9F">
        <w:rPr>
          <w:b/>
          <w:bCs/>
          <w:i/>
        </w:rPr>
        <w:t>Skills,</w:t>
      </w:r>
      <w:r w:rsidRPr="004F3F9F">
        <w:rPr>
          <w:b/>
          <w:bCs/>
          <w:i/>
          <w:spacing w:val="-4"/>
        </w:rPr>
        <w:t xml:space="preserve"> </w:t>
      </w:r>
      <w:r w:rsidRPr="004F3F9F">
        <w:rPr>
          <w:b/>
          <w:bCs/>
          <w:i/>
        </w:rPr>
        <w:t>Abilities,</w:t>
      </w:r>
      <w:r w:rsidRPr="004F3F9F">
        <w:rPr>
          <w:b/>
          <w:bCs/>
          <w:i/>
          <w:spacing w:val="-4"/>
        </w:rPr>
        <w:t xml:space="preserve"> </w:t>
      </w:r>
      <w:r w:rsidRPr="004F3F9F">
        <w:rPr>
          <w:b/>
          <w:bCs/>
          <w:i/>
        </w:rPr>
        <w:t>Education,</w:t>
      </w:r>
      <w:r w:rsidRPr="004F3F9F">
        <w:rPr>
          <w:b/>
          <w:bCs/>
          <w:i/>
          <w:spacing w:val="-5"/>
        </w:rPr>
        <w:t xml:space="preserve"> </w:t>
      </w:r>
      <w:r w:rsidRPr="004F3F9F">
        <w:rPr>
          <w:b/>
          <w:bCs/>
          <w:i/>
        </w:rPr>
        <w:t>Experience,</w:t>
      </w:r>
      <w:r w:rsidRPr="004F3F9F">
        <w:rPr>
          <w:b/>
          <w:bCs/>
          <w:i/>
          <w:spacing w:val="-4"/>
        </w:rPr>
        <w:t xml:space="preserve"> </w:t>
      </w:r>
      <w:r w:rsidRPr="004F3F9F">
        <w:rPr>
          <w:b/>
          <w:bCs/>
          <w:i/>
        </w:rPr>
        <w:t>Certifications,</w:t>
      </w:r>
      <w:r w:rsidRPr="004F3F9F">
        <w:rPr>
          <w:b/>
          <w:bCs/>
          <w:i/>
          <w:spacing w:val="-4"/>
        </w:rPr>
        <w:t xml:space="preserve"> </w:t>
      </w:r>
      <w:r w:rsidRPr="004F3F9F">
        <w:rPr>
          <w:b/>
          <w:bCs/>
          <w:i/>
          <w:spacing w:val="-2"/>
        </w:rPr>
        <w:t>Licensure)</w:t>
      </w:r>
    </w:p>
    <w:p w14:paraId="5568CC86" w14:textId="77777777" w:rsidR="007E2C63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Bachelor’s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degree.</w:t>
      </w:r>
    </w:p>
    <w:p w14:paraId="41A65B72" w14:textId="64CBC5A2" w:rsidR="00F60737" w:rsidRDefault="00F60737" w:rsidP="006F4900">
      <w:pPr>
        <w:pStyle w:val="NoSpacing"/>
        <w:rPr>
          <w:i/>
        </w:rPr>
      </w:pPr>
      <w:r>
        <w:rPr>
          <w:i/>
        </w:rPr>
        <w:t xml:space="preserve">Strong project budgeting skills </w:t>
      </w:r>
    </w:p>
    <w:p w14:paraId="5457E062" w14:textId="41FFEA32" w:rsidR="007E2C63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Facility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technology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either</w:t>
      </w:r>
      <w:r>
        <w:rPr>
          <w:i/>
          <w:spacing w:val="-3"/>
        </w:rPr>
        <w:t xml:space="preserve"> </w:t>
      </w:r>
      <w:r>
        <w:rPr>
          <w:i/>
        </w:rPr>
        <w:t>familiarity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the willingness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learn</w:t>
      </w:r>
      <w:r>
        <w:rPr>
          <w:i/>
          <w:spacing w:val="-4"/>
        </w:rPr>
        <w:t xml:space="preserve"> </w:t>
      </w: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 xml:space="preserve">navigate </w:t>
      </w:r>
      <w:r w:rsidR="00F60737">
        <w:rPr>
          <w:i/>
        </w:rPr>
        <w:t xml:space="preserve">Kuali and other proposal development/tracking </w:t>
      </w:r>
      <w:r>
        <w:rPr>
          <w:i/>
        </w:rPr>
        <w:t>systems.</w:t>
      </w:r>
    </w:p>
    <w:p w14:paraId="4A47EEE9" w14:textId="77777777" w:rsidR="007E2C63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Strong</w:t>
      </w:r>
      <w:r>
        <w:rPr>
          <w:i/>
          <w:spacing w:val="-6"/>
        </w:rPr>
        <w:t xml:space="preserve"> </w:t>
      </w:r>
      <w:r>
        <w:rPr>
          <w:i/>
        </w:rPr>
        <w:t>service ethic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deep</w:t>
      </w:r>
      <w:r>
        <w:rPr>
          <w:i/>
          <w:spacing w:val="-3"/>
        </w:rPr>
        <w:t xml:space="preserve"> </w:t>
      </w:r>
      <w:r>
        <w:rPr>
          <w:i/>
        </w:rPr>
        <w:t>belief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 mission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university.</w:t>
      </w:r>
    </w:p>
    <w:p w14:paraId="44A53C48" w14:textId="77777777" w:rsidR="007E2C63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Demonstrated commitment to valuing diversity and the values articulated in Advancement’s Diversity,</w:t>
      </w:r>
      <w:r>
        <w:rPr>
          <w:i/>
          <w:spacing w:val="-3"/>
        </w:rPr>
        <w:t xml:space="preserve"> </w:t>
      </w:r>
      <w:r>
        <w:rPr>
          <w:i/>
        </w:rPr>
        <w:t>Equity,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Inclusion</w:t>
      </w:r>
      <w:r>
        <w:rPr>
          <w:i/>
          <w:spacing w:val="-5"/>
        </w:rPr>
        <w:t xml:space="preserve"> </w:t>
      </w:r>
      <w:r>
        <w:rPr>
          <w:i/>
        </w:rPr>
        <w:t>statement, and</w:t>
      </w:r>
      <w:r>
        <w:rPr>
          <w:i/>
          <w:spacing w:val="-5"/>
        </w:rPr>
        <w:t xml:space="preserve"> </w:t>
      </w:r>
      <w:r>
        <w:rPr>
          <w:i/>
        </w:rPr>
        <w:t>contributing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inclusive</w:t>
      </w:r>
      <w:r>
        <w:rPr>
          <w:i/>
          <w:spacing w:val="-2"/>
        </w:rPr>
        <w:t xml:space="preserve"> </w:t>
      </w:r>
      <w:r>
        <w:rPr>
          <w:i/>
        </w:rPr>
        <w:t>working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 xml:space="preserve">learning </w:t>
      </w:r>
      <w:r>
        <w:rPr>
          <w:i/>
          <w:spacing w:val="-2"/>
        </w:rPr>
        <w:t>environment.</w:t>
      </w:r>
    </w:p>
    <w:p w14:paraId="6FA7F848" w14:textId="50A44DD7" w:rsidR="008E5EAA" w:rsidRPr="008E5EAA" w:rsidRDefault="004C6687" w:rsidP="006F4900">
      <w:pPr>
        <w:pStyle w:val="NoSpacing"/>
        <w:rPr>
          <w:rFonts w:ascii="Symbol" w:hAnsi="Symbol"/>
          <w:sz w:val="20"/>
        </w:rPr>
      </w:pPr>
      <w:r>
        <w:rPr>
          <w:i/>
        </w:rPr>
        <w:t>Professional</w:t>
      </w:r>
      <w:r>
        <w:rPr>
          <w:i/>
          <w:spacing w:val="-6"/>
        </w:rPr>
        <w:t xml:space="preserve"> </w:t>
      </w:r>
      <w:r>
        <w:rPr>
          <w:i/>
        </w:rPr>
        <w:t>demeanor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advanc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degree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emotional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intelligence.</w:t>
      </w:r>
    </w:p>
    <w:p w14:paraId="7141C1F0" w14:textId="4A4B20D3" w:rsidR="008E5EAA" w:rsidRPr="008E5EAA" w:rsidRDefault="008E5EAA" w:rsidP="006F4900">
      <w:pPr>
        <w:pStyle w:val="NoSpacing"/>
        <w:rPr>
          <w:rFonts w:ascii="Symbol" w:hAnsi="Symbol"/>
          <w:sz w:val="20"/>
        </w:rPr>
      </w:pPr>
    </w:p>
    <w:p w14:paraId="10D18F53" w14:textId="3E8F8822" w:rsidR="008E5EAA" w:rsidRPr="000A1BBF" w:rsidRDefault="008E5EAA" w:rsidP="006F4900">
      <w:pPr>
        <w:pStyle w:val="NoSpacing"/>
        <w:rPr>
          <w:rFonts w:ascii="Symbol" w:hAnsi="Symbol"/>
          <w:b/>
          <w:bCs/>
          <w:sz w:val="20"/>
        </w:rPr>
        <w:sectPr w:rsidR="008E5EAA" w:rsidRPr="000A1BBF">
          <w:pgSz w:w="12240" w:h="15840"/>
          <w:pgMar w:top="1360" w:right="1340" w:bottom="280" w:left="1340" w:header="720" w:footer="720" w:gutter="0"/>
          <w:cols w:space="720"/>
        </w:sectPr>
      </w:pPr>
      <w:r w:rsidRPr="000A1BBF">
        <w:rPr>
          <w:b/>
          <w:bCs/>
          <w:i/>
          <w:spacing w:val="-2"/>
        </w:rPr>
        <w:t xml:space="preserve">Duration of contract: </w:t>
      </w:r>
      <w:r w:rsidR="00F60737" w:rsidRPr="000A1BBF">
        <w:rPr>
          <w:b/>
          <w:bCs/>
          <w:i/>
          <w:spacing w:val="-2"/>
        </w:rPr>
        <w:t>8</w:t>
      </w:r>
      <w:r w:rsidRPr="000A1BBF">
        <w:rPr>
          <w:b/>
          <w:bCs/>
          <w:i/>
          <w:spacing w:val="-2"/>
        </w:rPr>
        <w:t xml:space="preserve"> months (</w:t>
      </w:r>
      <w:r w:rsidR="00F60737" w:rsidRPr="000A1BBF">
        <w:rPr>
          <w:b/>
          <w:bCs/>
          <w:i/>
          <w:spacing w:val="-2"/>
        </w:rPr>
        <w:t xml:space="preserve">March </w:t>
      </w:r>
      <w:r w:rsidRPr="000A1BBF">
        <w:rPr>
          <w:b/>
          <w:bCs/>
          <w:i/>
          <w:spacing w:val="-2"/>
        </w:rPr>
        <w:t>through October)</w:t>
      </w:r>
      <w:r w:rsidR="006F4900" w:rsidRPr="000A1BBF">
        <w:rPr>
          <w:b/>
          <w:bCs/>
          <w:i/>
          <w:spacing w:val="-2"/>
        </w:rPr>
        <w:t xml:space="preserve">, with the possibility of </w:t>
      </w:r>
      <w:r w:rsidR="00937F63" w:rsidRPr="000A1BBF">
        <w:rPr>
          <w:b/>
          <w:bCs/>
          <w:i/>
          <w:spacing w:val="-2"/>
        </w:rPr>
        <w:t>becoming a permanent position</w:t>
      </w:r>
      <w:r w:rsidR="006F4900" w:rsidRPr="000A1BBF">
        <w:rPr>
          <w:b/>
          <w:bCs/>
          <w:i/>
          <w:spacing w:val="-2"/>
        </w:rPr>
        <w:t>.</w:t>
      </w:r>
    </w:p>
    <w:p w14:paraId="3E9C0FFD" w14:textId="5A0DB4D0" w:rsidR="007E2C63" w:rsidRDefault="004C6687" w:rsidP="006F4900">
      <w:pPr>
        <w:pStyle w:val="NoSpacing"/>
      </w:pPr>
      <w:r>
        <w:rPr>
          <w:i/>
        </w:rPr>
        <w:lastRenderedPageBreak/>
        <w:t xml:space="preserve">UMass Amherst is committed to a policy of equal opportunity without regard to race, color, </w:t>
      </w:r>
      <w:r>
        <w:rPr>
          <w:i/>
        </w:rPr>
        <w:t>religion,</w:t>
      </w:r>
      <w:r>
        <w:t xml:space="preserve"> gender, gender identity</w:t>
      </w:r>
      <w:r>
        <w:rPr>
          <w:spacing w:val="-1"/>
        </w:rPr>
        <w:t xml:space="preserve"> </w:t>
      </w:r>
      <w:r>
        <w:t>or expression, age, sexual orientation, national origin, ancestry, disability, military status, or genetic information in employment, admission to and participation in academic programs, activities,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t>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products 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  <w:r>
        <w:rPr>
          <w:spacing w:val="40"/>
        </w:rPr>
        <w:t xml:space="preserve"> </w:t>
      </w:r>
      <w:r>
        <w:t>To fulfill that policy, UMass Amherst is further committed to a program of affirmative action to eliminate or mitigate artificial barriers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opportunities for the recruit</w:t>
      </w:r>
      <w:r>
        <w:t>ment</w:t>
      </w:r>
      <w:r>
        <w:rPr>
          <w:spacing w:val="-2"/>
        </w:rPr>
        <w:t xml:space="preserve"> </w:t>
      </w:r>
      <w:r>
        <w:t>and advancement</w:t>
      </w:r>
      <w:r>
        <w:rPr>
          <w:spacing w:val="-2"/>
        </w:rPr>
        <w:t xml:space="preserve"> </w:t>
      </w:r>
      <w:r>
        <w:t>of qualified minorities, women, persons with disabilities, and covered veterans.</w:t>
      </w:r>
      <w:r>
        <w:rPr>
          <w:spacing w:val="40"/>
        </w:rPr>
        <w:t xml:space="preserve"> </w:t>
      </w:r>
      <w:r>
        <w:t>It is the policy of the UMass Amherst to comply with the applicable federal and state statutes, rules, and regulations concerning equal opportunity and af</w:t>
      </w:r>
      <w:r>
        <w:t>firmative action.</w:t>
      </w:r>
    </w:p>
    <w:p w14:paraId="5ADE74CA" w14:textId="2333526F" w:rsidR="004C6687" w:rsidRDefault="004C6687" w:rsidP="006F4900">
      <w:pPr>
        <w:pStyle w:val="NoSpacing"/>
      </w:pPr>
    </w:p>
    <w:p w14:paraId="02EE3921" w14:textId="161019F6" w:rsidR="004C6687" w:rsidRDefault="004C6687" w:rsidP="006F4900">
      <w:pPr>
        <w:pStyle w:val="NoSpacing"/>
      </w:pPr>
      <w:r w:rsidRPr="004C6687">
        <w:t>Interested candidates should reach out d</w:t>
      </w:r>
      <w:bookmarkStart w:id="0" w:name="_GoBack"/>
      <w:bookmarkEnd w:id="0"/>
      <w:r w:rsidRPr="004C6687">
        <w:t xml:space="preserve">irectly to </w:t>
      </w:r>
      <w:r w:rsidRPr="004C6687">
        <w:t xml:space="preserve">Marco Monoc: </w:t>
      </w:r>
      <w:r w:rsidRPr="004C6687">
        <w:t xml:space="preserve"> </w:t>
      </w:r>
      <w:hyperlink r:id="rId8" w:history="1">
        <w:r w:rsidRPr="004C6687">
          <w:t>marco.monoc@umass.edu</w:t>
        </w:r>
      </w:hyperlink>
    </w:p>
    <w:sectPr w:rsidR="004C6687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651"/>
    <w:multiLevelType w:val="hybridMultilevel"/>
    <w:tmpl w:val="FF5AAAA6"/>
    <w:lvl w:ilvl="0" w:tplc="503C9AC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B1C7E5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4D284C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CDE4C7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A5C40A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4A642F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73EC0A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286B2D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89AD38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DE0D7F"/>
    <w:multiLevelType w:val="hybridMultilevel"/>
    <w:tmpl w:val="2650142E"/>
    <w:lvl w:ilvl="0" w:tplc="FC4A5242">
      <w:numFmt w:val="bullet"/>
      <w:lvlText w:val="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30FF"/>
    <w:multiLevelType w:val="hybridMultilevel"/>
    <w:tmpl w:val="F17CE120"/>
    <w:lvl w:ilvl="0" w:tplc="6B38B882">
      <w:numFmt w:val="bullet"/>
      <w:lvlText w:val="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3"/>
    <w:rsid w:val="000A1BBF"/>
    <w:rsid w:val="000D1F1F"/>
    <w:rsid w:val="002F31EF"/>
    <w:rsid w:val="003C6190"/>
    <w:rsid w:val="004C6687"/>
    <w:rsid w:val="004F3F9F"/>
    <w:rsid w:val="005C707D"/>
    <w:rsid w:val="006527A0"/>
    <w:rsid w:val="006F4900"/>
    <w:rsid w:val="007E2C63"/>
    <w:rsid w:val="008E5EAA"/>
    <w:rsid w:val="00937F63"/>
    <w:rsid w:val="00A66537"/>
    <w:rsid w:val="00B81D20"/>
    <w:rsid w:val="00EA2A92"/>
    <w:rsid w:val="00F60737"/>
    <w:rsid w:val="00FB4B2F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9E62"/>
  <w15:docId w15:val="{1FC9939F-D0B8-4198-BAB3-7C0DA6DE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i/>
      <w:iCs/>
    </w:rPr>
  </w:style>
  <w:style w:type="paragraph" w:styleId="Title">
    <w:name w:val="Title"/>
    <w:basedOn w:val="Normal"/>
    <w:uiPriority w:val="10"/>
    <w:qFormat/>
    <w:pPr>
      <w:spacing w:before="5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C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190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190"/>
    <w:rPr>
      <w:rFonts w:ascii="Calibri Light" w:eastAsia="Calibri Light" w:hAnsi="Calibri Light" w:cs="Calibri Light"/>
      <w:b/>
      <w:bCs/>
      <w:sz w:val="20"/>
      <w:szCs w:val="20"/>
    </w:rPr>
  </w:style>
  <w:style w:type="paragraph" w:styleId="NoSpacing">
    <w:name w:val="No Spacing"/>
    <w:uiPriority w:val="1"/>
    <w:qFormat/>
    <w:rsid w:val="006F4900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semiHidden/>
    <w:unhideWhenUsed/>
    <w:rsid w:val="004C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onoc@umas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qNJHl9zgJ2tM8sOBgiNhpFNDDhJPVft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ass.edu/diversit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Fonseca</dc:creator>
  <cp:lastModifiedBy>Kristy Reese</cp:lastModifiedBy>
  <cp:revision>2</cp:revision>
  <dcterms:created xsi:type="dcterms:W3CDTF">2023-02-16T15:52:00Z</dcterms:created>
  <dcterms:modified xsi:type="dcterms:W3CDTF">2023-02-16T15:52:00Z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2023-01-12T00:00:00Z</vt:filetime>
  </property>
</Properties>
</file>