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ACDD" w14:textId="77777777" w:rsidR="00CC287E" w:rsidRPr="00CC287E" w:rsidRDefault="00CC287E" w:rsidP="00CC287E">
      <w:pPr>
        <w:pStyle w:val="Title"/>
      </w:pPr>
      <w:r w:rsidRPr="00CC287E">
        <w:t>Research Compliance Coordinator</w:t>
      </w:r>
    </w:p>
    <w:p w14:paraId="4D55320D" w14:textId="586CE20B" w:rsidR="00CC287E" w:rsidRPr="00CC287E" w:rsidRDefault="00CC287E" w:rsidP="00CC287E">
      <w:r w:rsidRPr="00CC287E">
        <w:t>The Research Compliance Coordinator reports to and works closely with the Associate Vice President for Research Compliance (AVP-Research Compliance) to provide leadership, guidance and oversight for institution-wide research compliance and its adherence to local, UT System, State and Federal regulations. The Research Compliance Coordinator assists the AVP-Research Compliance with the following duties and responsibilities.</w:t>
      </w:r>
    </w:p>
    <w:p w14:paraId="586DE8EC" w14:textId="77777777" w:rsidR="00CC287E" w:rsidRPr="00CC287E" w:rsidRDefault="00CC287E" w:rsidP="00CC287E">
      <w:r w:rsidRPr="00CC287E">
        <w:rPr>
          <w:b/>
          <w:bCs/>
        </w:rPr>
        <w:t>Major Responsibilities / Duties / Critical Tasks:</w:t>
      </w:r>
    </w:p>
    <w:p w14:paraId="0B8D9B86" w14:textId="77777777" w:rsidR="00CC287E" w:rsidRPr="00CC287E" w:rsidRDefault="00CC287E" w:rsidP="00CC287E">
      <w:pPr>
        <w:numPr>
          <w:ilvl w:val="0"/>
          <w:numId w:val="1"/>
        </w:numPr>
      </w:pPr>
      <w:r w:rsidRPr="00CC287E">
        <w:t>Coordination and support of processes and programming to ensure University compliance with federal regulations, policy requirements, and best practices.</w:t>
      </w:r>
    </w:p>
    <w:p w14:paraId="52942BD6" w14:textId="77777777" w:rsidR="00CC287E" w:rsidRPr="00CC287E" w:rsidRDefault="00CC287E" w:rsidP="00CC287E">
      <w:pPr>
        <w:numPr>
          <w:ilvl w:val="0"/>
          <w:numId w:val="1"/>
        </w:numPr>
      </w:pPr>
      <w:r w:rsidRPr="00CC287E">
        <w:t>Identification, management, and monitoring of potential regulatory risks.</w:t>
      </w:r>
    </w:p>
    <w:p w14:paraId="19628783" w14:textId="77777777" w:rsidR="00CC287E" w:rsidRPr="00CC287E" w:rsidRDefault="00CC287E" w:rsidP="00CC287E">
      <w:pPr>
        <w:numPr>
          <w:ilvl w:val="0"/>
          <w:numId w:val="1"/>
        </w:numPr>
      </w:pPr>
      <w:r w:rsidRPr="00CC287E">
        <w:t>Development, maintenance, and updates of compliance-related standards, policies and procedures for the research enterprise, and its related activities to prevent, detect, identify, and mitigate illegal, unethical, or improper conduct.</w:t>
      </w:r>
    </w:p>
    <w:p w14:paraId="73F56D1A" w14:textId="77777777" w:rsidR="00CC287E" w:rsidRPr="00CC287E" w:rsidRDefault="00CC287E" w:rsidP="00CC287E">
      <w:pPr>
        <w:numPr>
          <w:ilvl w:val="0"/>
          <w:numId w:val="1"/>
        </w:numPr>
      </w:pPr>
      <w:r w:rsidRPr="00CC287E">
        <w:t>Development and roll-out of in-house research compliance training programs, workshops, seminars and other outreach and educational tools and training related to Institutional Review Board, Institutional Animal Care &amp; Use Committee, Institutional Biosafety Committee, Export Control, Research Conflict of Interest, and Research Misconduct.</w:t>
      </w:r>
    </w:p>
    <w:p w14:paraId="29676759" w14:textId="77777777" w:rsidR="00CC287E" w:rsidRPr="00CC287E" w:rsidRDefault="00CC287E" w:rsidP="00CC287E">
      <w:pPr>
        <w:numPr>
          <w:ilvl w:val="0"/>
          <w:numId w:val="1"/>
        </w:numPr>
      </w:pPr>
      <w:r w:rsidRPr="00CC287E">
        <w:t>Development and implementation of effective programs that promote responsible conduct and integrity in scientific research.</w:t>
      </w:r>
    </w:p>
    <w:p w14:paraId="7EF48031" w14:textId="77777777" w:rsidR="00CC287E" w:rsidRPr="00CC287E" w:rsidRDefault="00CC287E" w:rsidP="00CC287E">
      <w:pPr>
        <w:numPr>
          <w:ilvl w:val="0"/>
          <w:numId w:val="1"/>
        </w:numPr>
      </w:pPr>
      <w:r w:rsidRPr="00CC287E">
        <w:t>Other duties and responsibilities as assigned.</w:t>
      </w:r>
    </w:p>
    <w:p w14:paraId="04E6E738" w14:textId="77777777" w:rsidR="00CC287E" w:rsidRPr="00CC287E" w:rsidRDefault="00CC287E" w:rsidP="00CC287E">
      <w:r w:rsidRPr="00CC287E">
        <w:rPr>
          <w:b/>
          <w:bCs/>
        </w:rPr>
        <w:t>Accompanying Knowledge, Skills, Abilities and Competencies:</w:t>
      </w:r>
    </w:p>
    <w:p w14:paraId="2940F5EF" w14:textId="77777777" w:rsidR="00CC287E" w:rsidRPr="00CC287E" w:rsidRDefault="00CC287E" w:rsidP="00CC287E">
      <w:pPr>
        <w:numPr>
          <w:ilvl w:val="0"/>
          <w:numId w:val="2"/>
        </w:numPr>
      </w:pPr>
      <w:r w:rsidRPr="00CC287E">
        <w:t>Thorough knowledge of appropriate regulations.</w:t>
      </w:r>
    </w:p>
    <w:p w14:paraId="3C279A35" w14:textId="77777777" w:rsidR="00CC287E" w:rsidRPr="00CC287E" w:rsidRDefault="00CC287E" w:rsidP="00CC287E">
      <w:pPr>
        <w:numPr>
          <w:ilvl w:val="0"/>
          <w:numId w:val="2"/>
        </w:numPr>
      </w:pPr>
      <w:r w:rsidRPr="00CC287E">
        <w:t>Well-developed organizational and analytical skills.</w:t>
      </w:r>
    </w:p>
    <w:p w14:paraId="5653A890" w14:textId="77777777" w:rsidR="00CC287E" w:rsidRPr="00CC287E" w:rsidRDefault="00CC287E" w:rsidP="00CC287E">
      <w:pPr>
        <w:numPr>
          <w:ilvl w:val="0"/>
          <w:numId w:val="2"/>
        </w:numPr>
      </w:pPr>
      <w:r w:rsidRPr="00CC287E">
        <w:t>Outstanding attention to detail.</w:t>
      </w:r>
    </w:p>
    <w:p w14:paraId="627676D3" w14:textId="77777777" w:rsidR="00CC287E" w:rsidRPr="00CC287E" w:rsidRDefault="00CC287E" w:rsidP="00CC287E">
      <w:pPr>
        <w:numPr>
          <w:ilvl w:val="0"/>
          <w:numId w:val="2"/>
        </w:numPr>
      </w:pPr>
      <w:r w:rsidRPr="00CC287E">
        <w:t>Strong written, verbal, and presentation skills.</w:t>
      </w:r>
    </w:p>
    <w:p w14:paraId="75B966AC" w14:textId="77777777" w:rsidR="00CC287E" w:rsidRPr="00CC287E" w:rsidRDefault="00CC287E" w:rsidP="00CC287E">
      <w:pPr>
        <w:numPr>
          <w:ilvl w:val="0"/>
          <w:numId w:val="2"/>
        </w:numPr>
      </w:pPr>
      <w:r w:rsidRPr="00CC287E">
        <w:t>Team player who also works independently when needed.</w:t>
      </w:r>
    </w:p>
    <w:p w14:paraId="64A4D582" w14:textId="77777777" w:rsidR="00CC287E" w:rsidRPr="00CC287E" w:rsidRDefault="00CC287E" w:rsidP="00CC287E">
      <w:pPr>
        <w:numPr>
          <w:ilvl w:val="0"/>
          <w:numId w:val="2"/>
        </w:numPr>
      </w:pPr>
      <w:r w:rsidRPr="00CC287E">
        <w:t>High level of maturity, diplomacy, and strict confidentiality.</w:t>
      </w:r>
    </w:p>
    <w:p w14:paraId="229FD457" w14:textId="3106799B" w:rsidR="00CC287E" w:rsidRPr="00CC287E" w:rsidRDefault="00CC287E" w:rsidP="00CC287E">
      <w:r w:rsidRPr="00CC287E">
        <w:rPr>
          <w:b/>
          <w:bCs/>
        </w:rPr>
        <w:t>Qualifications</w:t>
      </w:r>
    </w:p>
    <w:p w14:paraId="68A1C799" w14:textId="77777777" w:rsidR="00CC287E" w:rsidRPr="00CC287E" w:rsidRDefault="00CC287E" w:rsidP="00CC287E">
      <w:pPr>
        <w:numPr>
          <w:ilvl w:val="0"/>
          <w:numId w:val="3"/>
        </w:numPr>
      </w:pPr>
      <w:r w:rsidRPr="00CC287E">
        <w:t>Bachelor’s degree from an accredited university.  Master’s degree Preferred.</w:t>
      </w:r>
    </w:p>
    <w:sectPr w:rsidR="00CC287E" w:rsidRPr="00CC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3BBF"/>
    <w:multiLevelType w:val="multilevel"/>
    <w:tmpl w:val="87B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363F7"/>
    <w:multiLevelType w:val="multilevel"/>
    <w:tmpl w:val="9AAA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3280E"/>
    <w:multiLevelType w:val="multilevel"/>
    <w:tmpl w:val="C56E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00CA7"/>
    <w:multiLevelType w:val="multilevel"/>
    <w:tmpl w:val="1364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D32C14"/>
    <w:multiLevelType w:val="multilevel"/>
    <w:tmpl w:val="73B4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5566F"/>
    <w:multiLevelType w:val="multilevel"/>
    <w:tmpl w:val="4A38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7E"/>
    <w:rsid w:val="00042D7A"/>
    <w:rsid w:val="00C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9B53"/>
  <w15:chartTrackingRefBased/>
  <w15:docId w15:val="{6BEBB75D-94CF-413B-B3FF-93DB2293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87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C287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1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92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20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8104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9354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6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3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190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163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2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81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Kurdowska, Anna</dc:creator>
  <cp:keywords/>
  <dc:description/>
  <cp:lastModifiedBy>Kurdowska, Anna</cp:lastModifiedBy>
  <cp:revision>1</cp:revision>
  <dcterms:created xsi:type="dcterms:W3CDTF">2023-02-09T18:03:00Z</dcterms:created>
  <dcterms:modified xsi:type="dcterms:W3CDTF">2023-02-09T18:06:00Z</dcterms:modified>
</cp:coreProperties>
</file>