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A16D" w14:textId="37E5E79B" w:rsidR="002F68FD" w:rsidRPr="00826578" w:rsidRDefault="002F68FD" w:rsidP="008216D1">
      <w:pPr>
        <w:jc w:val="center"/>
        <w:rPr>
          <w:rFonts w:cstheme="minorHAnsi"/>
          <w:b/>
          <w:bCs/>
        </w:rPr>
      </w:pPr>
      <w:r w:rsidRPr="00826578">
        <w:rPr>
          <w:rFonts w:cstheme="minorHAnsi"/>
          <w:b/>
          <w:bCs/>
        </w:rPr>
        <w:t>Working Title:  Grant Proposal Manager</w:t>
      </w:r>
    </w:p>
    <w:p w14:paraId="48BD774A" w14:textId="2D54FEB0" w:rsidR="002F68FD" w:rsidRPr="00826578" w:rsidRDefault="002F68FD" w:rsidP="002F68FD">
      <w:pPr>
        <w:jc w:val="center"/>
        <w:rPr>
          <w:rFonts w:cstheme="minorHAnsi"/>
          <w:b/>
          <w:bCs/>
        </w:rPr>
      </w:pPr>
      <w:r w:rsidRPr="00826578">
        <w:rPr>
          <w:rFonts w:cstheme="minorHAnsi"/>
          <w:b/>
          <w:bCs/>
        </w:rPr>
        <w:t xml:space="preserve">Job code: Senior Grant Writer (4434) </w:t>
      </w:r>
    </w:p>
    <w:p w14:paraId="07B64B46" w14:textId="0C9ECC5F" w:rsidR="008216D1" w:rsidRPr="00826578" w:rsidRDefault="008D1AA7" w:rsidP="002F53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2657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(Introduction) </w:t>
      </w:r>
      <w:r w:rsidR="00381C2C" w:rsidRPr="0082657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MU Sinclair School of Nursing (SSON) is dedicated to discovering new knowledge and implementing best practices in teaching, research, and service. </w:t>
      </w:r>
      <w:r w:rsidR="00381C2C" w:rsidRPr="00826578">
        <w:rPr>
          <w:rStyle w:val="normaltextrun"/>
          <w:rFonts w:asciiTheme="minorHAnsi" w:hAnsiTheme="minorHAnsi" w:cstheme="minorHAnsi"/>
          <w:sz w:val="22"/>
          <w:szCs w:val="22"/>
        </w:rPr>
        <w:t xml:space="preserve">The SSON Office of Research is devoted to </w:t>
      </w:r>
      <w:r w:rsidR="002F5399" w:rsidRPr="00826578">
        <w:rPr>
          <w:rStyle w:val="normaltextrun"/>
          <w:rFonts w:asciiTheme="minorHAnsi" w:hAnsiTheme="minorHAnsi" w:cstheme="minorHAnsi"/>
          <w:sz w:val="22"/>
          <w:szCs w:val="22"/>
        </w:rPr>
        <w:t>assisting faculty, postdoctoral fellows, and students in obtaining external funding for their research endeavors and</w:t>
      </w:r>
      <w:r w:rsidR="002F5399" w:rsidRPr="00826578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  <w:r w:rsidR="002F5399" w:rsidRPr="00826578">
        <w:rPr>
          <w:rStyle w:val="normaltextrun"/>
          <w:rFonts w:asciiTheme="minorHAnsi" w:hAnsiTheme="minorHAnsi" w:cstheme="minorHAnsi"/>
          <w:sz w:val="22"/>
          <w:szCs w:val="22"/>
        </w:rPr>
        <w:t xml:space="preserve">stimulating interdisciplinary research-related activities. The </w:t>
      </w:r>
      <w:r w:rsidR="005D3304" w:rsidRPr="00826578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="002F5399" w:rsidRPr="00826578">
        <w:rPr>
          <w:rStyle w:val="normaltextrun"/>
          <w:rFonts w:asciiTheme="minorHAnsi" w:hAnsiTheme="minorHAnsi" w:cstheme="minorHAnsi"/>
          <w:sz w:val="22"/>
          <w:szCs w:val="22"/>
        </w:rPr>
        <w:t>ffice</w:t>
      </w:r>
      <w:r w:rsidR="005D3304" w:rsidRPr="00826578">
        <w:rPr>
          <w:rStyle w:val="normaltextrun"/>
          <w:rFonts w:asciiTheme="minorHAnsi" w:hAnsiTheme="minorHAnsi" w:cstheme="minorHAnsi"/>
          <w:sz w:val="22"/>
          <w:szCs w:val="22"/>
        </w:rPr>
        <w:t xml:space="preserve"> of Research</w:t>
      </w:r>
      <w:r w:rsidR="002F5399" w:rsidRPr="008265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26578">
        <w:rPr>
          <w:rStyle w:val="normaltextrun"/>
          <w:rFonts w:asciiTheme="minorHAnsi" w:hAnsiTheme="minorHAnsi" w:cstheme="minorHAnsi"/>
          <w:sz w:val="22"/>
          <w:szCs w:val="22"/>
        </w:rPr>
        <w:t>currently consists of the associate dean of research, business manager, administrative assistant, graduate research assistant</w:t>
      </w:r>
      <w:r w:rsidR="00805AA9" w:rsidRPr="00826578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826578">
        <w:rPr>
          <w:rStyle w:val="normaltextrun"/>
          <w:rFonts w:asciiTheme="minorHAnsi" w:hAnsiTheme="minorHAnsi" w:cstheme="minorHAnsi"/>
          <w:sz w:val="22"/>
          <w:szCs w:val="22"/>
        </w:rPr>
        <w:t xml:space="preserve"> and an external research consultant</w:t>
      </w:r>
      <w:r w:rsidR="00381C2C" w:rsidRPr="00826578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381C2C" w:rsidRPr="0082657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SSON has a rich history of extramural funding from AHRQ, CMS, HRSA, NIH, and SAMHSA, including multiple R-series grants, K-awards, a T32</w:t>
      </w:r>
      <w:r w:rsidR="00805AA9" w:rsidRPr="0082657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and </w:t>
      </w:r>
      <w:r w:rsidR="00381C2C" w:rsidRPr="0082657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other external entities</w:t>
      </w:r>
      <w:r w:rsidR="00805AA9" w:rsidRPr="0082657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 We have the goal of growing our research enterprise significantly in the coming years and seek a talented research administrati</w:t>
      </w:r>
      <w:r w:rsidR="002F5399" w:rsidRPr="0082657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</w:t>
      </w:r>
      <w:r w:rsidR="00805AA9" w:rsidRPr="0082657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professional to join our collaborative team and play an instrumental role in the growth and success of the school. </w:t>
      </w:r>
    </w:p>
    <w:p w14:paraId="59BDA5F3" w14:textId="0D33F2CA" w:rsidR="00F33BCA" w:rsidRPr="00826578" w:rsidRDefault="00F33BCA" w:rsidP="00F33BCA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26578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Top 5 Reasons to Work for Sinclair School of Nursing:</w:t>
      </w:r>
    </w:p>
    <w:p w14:paraId="06557086" w14:textId="6E047790" w:rsidR="00F33BCA" w:rsidRPr="00826578" w:rsidRDefault="00F33BCA" w:rsidP="00F33BC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26578">
        <w:rPr>
          <w:rFonts w:cstheme="minorHAnsi"/>
          <w:i/>
          <w:iCs/>
          <w:color w:val="000000"/>
        </w:rPr>
        <w:t xml:space="preserve">1. </w:t>
      </w:r>
      <w:r w:rsidR="00221496" w:rsidRPr="00826578">
        <w:rPr>
          <w:rFonts w:cstheme="minorHAnsi"/>
          <w:i/>
          <w:iCs/>
          <w:color w:val="000000"/>
        </w:rPr>
        <w:t xml:space="preserve">We provide the opportunity to </w:t>
      </w:r>
      <w:r w:rsidRPr="00826578">
        <w:rPr>
          <w:rFonts w:cstheme="minorHAnsi"/>
          <w:i/>
          <w:iCs/>
          <w:color w:val="000000"/>
        </w:rPr>
        <w:t xml:space="preserve">work in a beautiful </w:t>
      </w:r>
      <w:r w:rsidRPr="00826578">
        <w:rPr>
          <w:rFonts w:cstheme="minorHAnsi"/>
          <w:i/>
          <w:iCs/>
        </w:rPr>
        <w:t xml:space="preserve">$30 million state-of-the-art building with breathtaking campus views. </w:t>
      </w:r>
    </w:p>
    <w:p w14:paraId="34B5B47F" w14:textId="2468A64D" w:rsidR="002F5399" w:rsidRPr="00826578" w:rsidRDefault="00F33BCA" w:rsidP="00F33BC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826578">
        <w:rPr>
          <w:rFonts w:cstheme="minorHAnsi"/>
          <w:i/>
          <w:iCs/>
          <w:color w:val="000000"/>
        </w:rPr>
        <w:t xml:space="preserve">2. </w:t>
      </w:r>
      <w:r w:rsidR="0006166F" w:rsidRPr="00826578">
        <w:rPr>
          <w:rFonts w:cstheme="minorHAnsi"/>
          <w:i/>
          <w:iCs/>
          <w:color w:val="000000"/>
        </w:rPr>
        <w:t xml:space="preserve">We promote professional development opportunities, so you gain new skills and competencies to sharpen your professional edge. </w:t>
      </w:r>
    </w:p>
    <w:p w14:paraId="6EDE906E" w14:textId="5DC090D7" w:rsidR="00221496" w:rsidRPr="00826578" w:rsidRDefault="002F5399" w:rsidP="00F33BC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826578">
        <w:rPr>
          <w:rFonts w:cstheme="minorHAnsi"/>
          <w:i/>
          <w:iCs/>
          <w:color w:val="000000"/>
        </w:rPr>
        <w:t xml:space="preserve">3. We offer flexibility and support work-life balance. </w:t>
      </w:r>
      <w:r w:rsidR="00F33BCA" w:rsidRPr="00826578">
        <w:rPr>
          <w:rFonts w:cstheme="minorHAnsi"/>
          <w:i/>
          <w:iCs/>
          <w:color w:val="000000"/>
        </w:rPr>
        <w:br/>
      </w:r>
      <w:r w:rsidRPr="00826578">
        <w:rPr>
          <w:rFonts w:cstheme="minorHAnsi"/>
          <w:i/>
          <w:iCs/>
          <w:color w:val="000000"/>
        </w:rPr>
        <w:t>4</w:t>
      </w:r>
      <w:r w:rsidR="00F33BCA" w:rsidRPr="00826578">
        <w:rPr>
          <w:rFonts w:cstheme="minorHAnsi"/>
          <w:i/>
          <w:iCs/>
          <w:color w:val="000000"/>
        </w:rPr>
        <w:t xml:space="preserve">. </w:t>
      </w:r>
      <w:r w:rsidR="0006166F" w:rsidRPr="00826578">
        <w:rPr>
          <w:rFonts w:cstheme="minorHAnsi"/>
          <w:i/>
          <w:iCs/>
          <w:color w:val="000000"/>
        </w:rPr>
        <w:t>We foster a caring and collaborative environment that values innovation.</w:t>
      </w:r>
    </w:p>
    <w:p w14:paraId="076A3C23" w14:textId="489438B9" w:rsidR="00F33BCA" w:rsidRPr="00826578" w:rsidRDefault="002F5399" w:rsidP="008D4C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26578">
        <w:rPr>
          <w:rFonts w:cstheme="minorHAnsi"/>
          <w:i/>
          <w:iCs/>
          <w:color w:val="000000"/>
        </w:rPr>
        <w:t>5</w:t>
      </w:r>
      <w:r w:rsidR="00221496" w:rsidRPr="00826578">
        <w:rPr>
          <w:rFonts w:cstheme="minorHAnsi"/>
          <w:i/>
          <w:iCs/>
          <w:color w:val="000000"/>
        </w:rPr>
        <w:t xml:space="preserve">. </w:t>
      </w:r>
      <w:r w:rsidR="0006166F" w:rsidRPr="00826578">
        <w:rPr>
          <w:rFonts w:cstheme="minorHAnsi"/>
          <w:i/>
          <w:iCs/>
          <w:color w:val="000000"/>
        </w:rPr>
        <w:t xml:space="preserve">Our </w:t>
      </w:r>
      <w:r w:rsidRPr="00826578">
        <w:rPr>
          <w:rFonts w:cstheme="minorHAnsi"/>
          <w:i/>
          <w:iCs/>
          <w:color w:val="000000"/>
        </w:rPr>
        <w:t xml:space="preserve">active Staff Council is committed to creating opportunities to connect with your co-workers on issues other than work. </w:t>
      </w:r>
      <w:r w:rsidR="00F33BCA" w:rsidRPr="00826578">
        <w:rPr>
          <w:rFonts w:cstheme="minorHAnsi"/>
          <w:i/>
          <w:iCs/>
          <w:color w:val="000000"/>
        </w:rPr>
        <w:br/>
        <w:t xml:space="preserve"> </w:t>
      </w:r>
    </w:p>
    <w:p w14:paraId="7E0D9400" w14:textId="7D1A9065" w:rsidR="008216D1" w:rsidRPr="00826578" w:rsidRDefault="008216D1" w:rsidP="008216D1">
      <w:pPr>
        <w:rPr>
          <w:rFonts w:cstheme="minorHAnsi"/>
          <w:b/>
          <w:bCs/>
        </w:rPr>
      </w:pPr>
      <w:r w:rsidRPr="00826578">
        <w:rPr>
          <w:rFonts w:cstheme="minorHAnsi"/>
          <w:b/>
          <w:bCs/>
        </w:rPr>
        <w:t>Job Description</w:t>
      </w:r>
    </w:p>
    <w:p w14:paraId="7F227776" w14:textId="5708C05F" w:rsidR="008216D1" w:rsidRPr="00826578" w:rsidRDefault="00BF1039" w:rsidP="008216D1">
      <w:pPr>
        <w:rPr>
          <w:rFonts w:cstheme="minorHAnsi"/>
        </w:rPr>
      </w:pPr>
      <w:r w:rsidRPr="00826578">
        <w:rPr>
          <w:rFonts w:cstheme="minorHAnsi"/>
        </w:rPr>
        <w:t>Th</w:t>
      </w:r>
      <w:r w:rsidR="002F68FD" w:rsidRPr="00826578">
        <w:rPr>
          <w:rFonts w:cstheme="minorHAnsi"/>
        </w:rPr>
        <w:t xml:space="preserve">is pre-award </w:t>
      </w:r>
      <w:r w:rsidRPr="00826578">
        <w:rPr>
          <w:rFonts w:cstheme="minorHAnsi"/>
        </w:rPr>
        <w:t>position</w:t>
      </w:r>
      <w:r w:rsidR="00FD1FD5" w:rsidRPr="00826578">
        <w:rPr>
          <w:rFonts w:cstheme="minorHAnsi"/>
        </w:rPr>
        <w:t xml:space="preserve"> </w:t>
      </w:r>
      <w:r w:rsidR="00360F12" w:rsidRPr="00826578">
        <w:rPr>
          <w:rFonts w:cstheme="minorHAnsi"/>
        </w:rPr>
        <w:t xml:space="preserve">primarily </w:t>
      </w:r>
      <w:r w:rsidR="00FD1FD5" w:rsidRPr="00826578">
        <w:rPr>
          <w:rFonts w:cstheme="minorHAnsi"/>
        </w:rPr>
        <w:t xml:space="preserve">supports </w:t>
      </w:r>
      <w:r w:rsidR="002F68FD" w:rsidRPr="00826578">
        <w:rPr>
          <w:rFonts w:cstheme="minorHAnsi"/>
        </w:rPr>
        <w:t xml:space="preserve">Sinclair School of Nursing </w:t>
      </w:r>
      <w:r w:rsidR="00FD1FD5" w:rsidRPr="00826578">
        <w:rPr>
          <w:rFonts w:cstheme="minorHAnsi"/>
        </w:rPr>
        <w:t xml:space="preserve">faculty, postdoctoral fellows, and students in </w:t>
      </w:r>
      <w:r w:rsidR="00CC3C7C" w:rsidRPr="00826578">
        <w:rPr>
          <w:rFonts w:cstheme="minorHAnsi"/>
        </w:rPr>
        <w:t xml:space="preserve">identifying, pursuing, and securing extramural </w:t>
      </w:r>
      <w:r w:rsidR="002F68FD" w:rsidRPr="00826578">
        <w:rPr>
          <w:rFonts w:cstheme="minorHAnsi"/>
        </w:rPr>
        <w:t xml:space="preserve">funding for </w:t>
      </w:r>
      <w:r w:rsidR="0044745D" w:rsidRPr="00826578">
        <w:rPr>
          <w:rFonts w:cstheme="minorHAnsi"/>
        </w:rPr>
        <w:t>research</w:t>
      </w:r>
      <w:r w:rsidR="002F68FD" w:rsidRPr="00826578">
        <w:rPr>
          <w:rFonts w:cstheme="minorHAnsi"/>
        </w:rPr>
        <w:t>, instruction and</w:t>
      </w:r>
      <w:r w:rsidR="0044745D" w:rsidRPr="00826578">
        <w:rPr>
          <w:rFonts w:cstheme="minorHAnsi"/>
        </w:rPr>
        <w:t xml:space="preserve"> </w:t>
      </w:r>
      <w:r w:rsidR="002F68FD" w:rsidRPr="00826578">
        <w:rPr>
          <w:rFonts w:cstheme="minorHAnsi"/>
        </w:rPr>
        <w:t>other sponsored activities</w:t>
      </w:r>
      <w:r w:rsidR="0044745D" w:rsidRPr="00826578">
        <w:rPr>
          <w:rFonts w:cstheme="minorHAnsi"/>
        </w:rPr>
        <w:t xml:space="preserve"> from a full range of agencies</w:t>
      </w:r>
      <w:r w:rsidR="0016719D" w:rsidRPr="00826578">
        <w:rPr>
          <w:rFonts w:cstheme="minorHAnsi"/>
        </w:rPr>
        <w:t xml:space="preserve">. </w:t>
      </w:r>
      <w:r w:rsidR="005B51CB" w:rsidRPr="00826578">
        <w:rPr>
          <w:rFonts w:cstheme="minorHAnsi"/>
        </w:rPr>
        <w:t xml:space="preserve">The position </w:t>
      </w:r>
      <w:r w:rsidR="00360F12" w:rsidRPr="00826578">
        <w:rPr>
          <w:rFonts w:cstheme="minorHAnsi"/>
        </w:rPr>
        <w:t xml:space="preserve">also </w:t>
      </w:r>
      <w:r w:rsidR="005B51CB" w:rsidRPr="00826578">
        <w:rPr>
          <w:rFonts w:cstheme="minorHAnsi"/>
        </w:rPr>
        <w:t>assists</w:t>
      </w:r>
      <w:r w:rsidR="00B17505" w:rsidRPr="00826578">
        <w:rPr>
          <w:rFonts w:cstheme="minorHAnsi"/>
        </w:rPr>
        <w:t xml:space="preserve"> with </w:t>
      </w:r>
      <w:r w:rsidR="001D138D" w:rsidRPr="00826578">
        <w:rPr>
          <w:rFonts w:cstheme="minorHAnsi"/>
        </w:rPr>
        <w:t xml:space="preserve">maintaining </w:t>
      </w:r>
      <w:r w:rsidR="00A3173E" w:rsidRPr="00826578">
        <w:rPr>
          <w:rFonts w:cstheme="minorHAnsi"/>
        </w:rPr>
        <w:t xml:space="preserve">Research Office </w:t>
      </w:r>
      <w:r w:rsidR="00360F12" w:rsidRPr="00826578">
        <w:rPr>
          <w:rFonts w:cstheme="minorHAnsi"/>
        </w:rPr>
        <w:t>data</w:t>
      </w:r>
      <w:r w:rsidR="00891AA4" w:rsidRPr="00826578">
        <w:rPr>
          <w:rFonts w:cstheme="minorHAnsi"/>
        </w:rPr>
        <w:t xml:space="preserve"> and resources as well as </w:t>
      </w:r>
      <w:r w:rsidR="00360F12" w:rsidRPr="00826578">
        <w:rPr>
          <w:rFonts w:cstheme="minorHAnsi"/>
        </w:rPr>
        <w:t>report</w:t>
      </w:r>
      <w:r w:rsidR="00891AA4" w:rsidRPr="00826578">
        <w:rPr>
          <w:rFonts w:cstheme="minorHAnsi"/>
        </w:rPr>
        <w:t xml:space="preserve"> preparation </w:t>
      </w:r>
      <w:r w:rsidR="00180B75" w:rsidRPr="00826578">
        <w:rPr>
          <w:rFonts w:cstheme="minorHAnsi"/>
        </w:rPr>
        <w:t xml:space="preserve">to internal and external </w:t>
      </w:r>
      <w:r w:rsidR="00891AA4" w:rsidRPr="00826578">
        <w:rPr>
          <w:rFonts w:cstheme="minorHAnsi"/>
        </w:rPr>
        <w:t xml:space="preserve">stakeholders. </w:t>
      </w:r>
      <w:r w:rsidR="00360F12" w:rsidRPr="00826578">
        <w:rPr>
          <w:rFonts w:cstheme="minorHAnsi"/>
        </w:rPr>
        <w:t xml:space="preserve"> </w:t>
      </w:r>
    </w:p>
    <w:p w14:paraId="0F560F15" w14:textId="4B773754" w:rsidR="008216D1" w:rsidRPr="00826578" w:rsidRDefault="008216D1" w:rsidP="008216D1">
      <w:pPr>
        <w:rPr>
          <w:rFonts w:cstheme="minorHAnsi"/>
          <w:b/>
          <w:bCs/>
        </w:rPr>
      </w:pPr>
      <w:r w:rsidRPr="00826578">
        <w:rPr>
          <w:rFonts w:cstheme="minorHAnsi"/>
          <w:b/>
          <w:bCs/>
        </w:rPr>
        <w:t>Key Responsibilities</w:t>
      </w:r>
    </w:p>
    <w:p w14:paraId="791BB7BC" w14:textId="0E546A49" w:rsidR="00B72CEE" w:rsidRPr="00826578" w:rsidRDefault="00B72CEE" w:rsidP="008216D1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26578">
        <w:rPr>
          <w:rFonts w:cstheme="minorHAnsi"/>
        </w:rPr>
        <w:t xml:space="preserve">Assists faculty, postdoctoral fellows, and doctoral students to prepare and submit high quality extramural grant proposals, including text editing, table/figure formatting, data entry, and uploading files into the electronic </w:t>
      </w:r>
      <w:r w:rsidR="008859B8" w:rsidRPr="00826578">
        <w:rPr>
          <w:rFonts w:cstheme="minorHAnsi"/>
        </w:rPr>
        <w:t xml:space="preserve">grant </w:t>
      </w:r>
      <w:r w:rsidRPr="00826578">
        <w:rPr>
          <w:rFonts w:cstheme="minorHAnsi"/>
        </w:rPr>
        <w:t xml:space="preserve">submission system. </w:t>
      </w:r>
      <w:r w:rsidR="00CF5113" w:rsidRPr="00826578">
        <w:rPr>
          <w:rFonts w:cstheme="minorHAnsi"/>
        </w:rPr>
        <w:t>Collaborates with internal and external customers to assure timely</w:t>
      </w:r>
      <w:r w:rsidR="006264BF" w:rsidRPr="00826578">
        <w:rPr>
          <w:rFonts w:cstheme="minorHAnsi"/>
        </w:rPr>
        <w:t>,</w:t>
      </w:r>
      <w:r w:rsidR="00CF5113" w:rsidRPr="00826578">
        <w:rPr>
          <w:rFonts w:cstheme="minorHAnsi"/>
        </w:rPr>
        <w:t xml:space="preserve"> complete</w:t>
      </w:r>
      <w:r w:rsidR="002753BF" w:rsidRPr="00826578">
        <w:rPr>
          <w:rFonts w:cstheme="minorHAnsi"/>
        </w:rPr>
        <w:t>,</w:t>
      </w:r>
      <w:r w:rsidR="00CF5113" w:rsidRPr="00826578">
        <w:rPr>
          <w:rFonts w:cstheme="minorHAnsi"/>
        </w:rPr>
        <w:t xml:space="preserve"> and compliant grant </w:t>
      </w:r>
      <w:r w:rsidR="002753BF" w:rsidRPr="00826578">
        <w:rPr>
          <w:rFonts w:cstheme="minorHAnsi"/>
        </w:rPr>
        <w:t>submissions</w:t>
      </w:r>
      <w:r w:rsidR="00CF5113" w:rsidRPr="00826578">
        <w:rPr>
          <w:rFonts w:cstheme="minorHAnsi"/>
        </w:rPr>
        <w:t xml:space="preserve">. </w:t>
      </w:r>
    </w:p>
    <w:p w14:paraId="69A62B20" w14:textId="77777777" w:rsidR="00CF5113" w:rsidRPr="00826578" w:rsidRDefault="00CF5113" w:rsidP="00CF5113">
      <w:pPr>
        <w:pStyle w:val="ListParagraph"/>
        <w:rPr>
          <w:rFonts w:cstheme="minorHAnsi"/>
          <w:b/>
          <w:bCs/>
        </w:rPr>
      </w:pPr>
    </w:p>
    <w:p w14:paraId="3792710D" w14:textId="4636D727" w:rsidR="008216D1" w:rsidRPr="00826578" w:rsidRDefault="00B72CEE" w:rsidP="008216D1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26578">
        <w:rPr>
          <w:rFonts w:cstheme="minorHAnsi"/>
        </w:rPr>
        <w:t xml:space="preserve"> </w:t>
      </w:r>
      <w:r w:rsidR="008859B8" w:rsidRPr="00826578">
        <w:rPr>
          <w:rFonts w:cstheme="minorHAnsi"/>
        </w:rPr>
        <w:t xml:space="preserve">Applies technical expertise to analyze and interpret the most current extramural funding agency guidelines, policies, and priorities to provide individualized </w:t>
      </w:r>
      <w:r w:rsidR="00CF5113" w:rsidRPr="00826578">
        <w:rPr>
          <w:rFonts w:cstheme="minorHAnsi"/>
        </w:rPr>
        <w:t xml:space="preserve">guidance and support to faculty, postdoctoral fellows, and doctoral students writing grant applications. </w:t>
      </w:r>
      <w:r w:rsidR="009B5D46" w:rsidRPr="00826578">
        <w:rPr>
          <w:rFonts w:cstheme="minorHAnsi"/>
        </w:rPr>
        <w:t xml:space="preserve">Composes, updates, and distributes </w:t>
      </w:r>
      <w:r w:rsidR="004A18F6" w:rsidRPr="00826578">
        <w:rPr>
          <w:rFonts w:cstheme="minorHAnsi"/>
        </w:rPr>
        <w:t xml:space="preserve">boilerplate grant application materials </w:t>
      </w:r>
      <w:r w:rsidR="00891442" w:rsidRPr="00826578">
        <w:rPr>
          <w:rFonts w:cstheme="minorHAnsi"/>
        </w:rPr>
        <w:t xml:space="preserve">(e.g., </w:t>
      </w:r>
      <w:r w:rsidR="002B0E4C" w:rsidRPr="00826578">
        <w:rPr>
          <w:rFonts w:cstheme="minorHAnsi"/>
        </w:rPr>
        <w:t>Facilities &amp; Resources, personnel justification, letters of support).</w:t>
      </w:r>
    </w:p>
    <w:p w14:paraId="48B54AFD" w14:textId="77777777" w:rsidR="00CF5113" w:rsidRPr="00826578" w:rsidRDefault="00CF5113" w:rsidP="00CF5113">
      <w:pPr>
        <w:pStyle w:val="ListParagraph"/>
        <w:rPr>
          <w:rFonts w:cstheme="minorHAnsi"/>
          <w:b/>
          <w:bCs/>
        </w:rPr>
      </w:pPr>
    </w:p>
    <w:p w14:paraId="45BF88A0" w14:textId="1ADFD823" w:rsidR="00350A9C" w:rsidRPr="00826578" w:rsidRDefault="00162F4E" w:rsidP="002F68FD">
      <w:pPr>
        <w:pStyle w:val="ListParagraph"/>
        <w:numPr>
          <w:ilvl w:val="0"/>
          <w:numId w:val="1"/>
        </w:numPr>
        <w:contextualSpacing w:val="0"/>
        <w:rPr>
          <w:rFonts w:cstheme="minorHAnsi"/>
          <w:b/>
          <w:bCs/>
        </w:rPr>
      </w:pPr>
      <w:r w:rsidRPr="00826578">
        <w:rPr>
          <w:rFonts w:cstheme="minorHAnsi"/>
        </w:rPr>
        <w:t>Manages human and virtual resources necessary to support</w:t>
      </w:r>
      <w:r w:rsidR="00AA4E32" w:rsidRPr="00826578">
        <w:rPr>
          <w:rFonts w:cstheme="minorHAnsi"/>
        </w:rPr>
        <w:t xml:space="preserve"> faculty, postdoctoral fellow, and student scholarly research productivity. </w:t>
      </w:r>
      <w:r w:rsidR="0074055E" w:rsidRPr="00826578">
        <w:rPr>
          <w:rFonts w:cstheme="minorHAnsi"/>
        </w:rPr>
        <w:t>Maintains</w:t>
      </w:r>
      <w:r w:rsidR="0056053C" w:rsidRPr="00826578">
        <w:rPr>
          <w:rFonts w:cstheme="minorHAnsi"/>
        </w:rPr>
        <w:t xml:space="preserve"> “Research, Innovations, &amp; Scholarly Endeavors (RISE Up)</w:t>
      </w:r>
      <w:r w:rsidR="002F68FD" w:rsidRPr="00826578">
        <w:rPr>
          <w:rFonts w:cstheme="minorHAnsi"/>
        </w:rPr>
        <w:t>”</w:t>
      </w:r>
      <w:r w:rsidR="00DC4494" w:rsidRPr="00826578">
        <w:rPr>
          <w:rFonts w:cstheme="minorHAnsi"/>
        </w:rPr>
        <w:t xml:space="preserve"> resource site in Teams that contains opportunities for awards, funding, </w:t>
      </w:r>
      <w:r w:rsidR="00E43F80" w:rsidRPr="00826578">
        <w:rPr>
          <w:rFonts w:cstheme="minorHAnsi"/>
        </w:rPr>
        <w:t>research dissemination</w:t>
      </w:r>
      <w:r w:rsidR="00BD3023" w:rsidRPr="00826578">
        <w:rPr>
          <w:rFonts w:cstheme="minorHAnsi"/>
        </w:rPr>
        <w:t xml:space="preserve"> as well as templates for research posters</w:t>
      </w:r>
      <w:r w:rsidR="00505E34" w:rsidRPr="00826578">
        <w:rPr>
          <w:rFonts w:cstheme="minorHAnsi"/>
        </w:rPr>
        <w:t xml:space="preserve">, </w:t>
      </w:r>
      <w:r w:rsidR="00734D56" w:rsidRPr="00826578">
        <w:rPr>
          <w:rFonts w:cstheme="minorHAnsi"/>
        </w:rPr>
        <w:t>PowerPoint</w:t>
      </w:r>
      <w:r w:rsidR="00505E34" w:rsidRPr="00826578">
        <w:rPr>
          <w:rFonts w:cstheme="minorHAnsi"/>
        </w:rPr>
        <w:t xml:space="preserve"> presentations, and letterhead. </w:t>
      </w:r>
    </w:p>
    <w:p w14:paraId="53D8F86E" w14:textId="13335AF8" w:rsidR="00350A9C" w:rsidRPr="00826578" w:rsidRDefault="004D31E6" w:rsidP="008216D1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26578">
        <w:rPr>
          <w:rFonts w:cstheme="minorHAnsi"/>
        </w:rPr>
        <w:t>Supports interdisciplinary center and training grants with data collection</w:t>
      </w:r>
      <w:r w:rsidR="0007130E" w:rsidRPr="00826578">
        <w:rPr>
          <w:rFonts w:cstheme="minorHAnsi"/>
        </w:rPr>
        <w:t xml:space="preserve"> and completion of data tables from multiple schools and departments, proposal assembly, and submission. </w:t>
      </w:r>
      <w:r w:rsidR="00000B27" w:rsidRPr="00826578">
        <w:rPr>
          <w:rFonts w:cstheme="minorHAnsi"/>
        </w:rPr>
        <w:t xml:space="preserve">Provides support </w:t>
      </w:r>
      <w:r w:rsidR="000510FE" w:rsidRPr="00826578">
        <w:rPr>
          <w:rFonts w:cstheme="minorHAnsi"/>
        </w:rPr>
        <w:t xml:space="preserve">to T32 training grant project director and </w:t>
      </w:r>
      <w:r w:rsidR="00CD657E" w:rsidRPr="00826578">
        <w:rPr>
          <w:rFonts w:cstheme="minorHAnsi"/>
        </w:rPr>
        <w:t>predoctoral trainees</w:t>
      </w:r>
      <w:r w:rsidR="0001449D" w:rsidRPr="00826578">
        <w:rPr>
          <w:rFonts w:cstheme="minorHAnsi"/>
        </w:rPr>
        <w:t xml:space="preserve"> to maintain compliance with</w:t>
      </w:r>
      <w:r w:rsidR="006D7369" w:rsidRPr="00826578">
        <w:rPr>
          <w:rFonts w:cstheme="minorHAnsi"/>
        </w:rPr>
        <w:t xml:space="preserve"> ongoing</w:t>
      </w:r>
      <w:r w:rsidR="0001449D" w:rsidRPr="00826578">
        <w:rPr>
          <w:rFonts w:cstheme="minorHAnsi"/>
        </w:rPr>
        <w:t xml:space="preserve"> required reporting and publications processes. </w:t>
      </w:r>
      <w:r w:rsidR="00CF33E1" w:rsidRPr="00826578">
        <w:rPr>
          <w:rFonts w:cstheme="minorHAnsi"/>
        </w:rPr>
        <w:t xml:space="preserve">Assists with maintain Research Office data and reporting.  </w:t>
      </w:r>
    </w:p>
    <w:p w14:paraId="691DA78F" w14:textId="77777777" w:rsidR="00ED5399" w:rsidRPr="00826578" w:rsidRDefault="00ED5399" w:rsidP="00ED5399">
      <w:pPr>
        <w:pStyle w:val="ListParagraph"/>
        <w:rPr>
          <w:rFonts w:cstheme="minorHAnsi"/>
          <w:b/>
          <w:bCs/>
        </w:rPr>
      </w:pPr>
    </w:p>
    <w:p w14:paraId="03EB4DDF" w14:textId="6AE8DDF6" w:rsidR="008E692E" w:rsidRPr="00826578" w:rsidRDefault="009041B0" w:rsidP="008216D1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26578">
        <w:rPr>
          <w:rFonts w:cstheme="minorHAnsi"/>
        </w:rPr>
        <w:t xml:space="preserve">Provides </w:t>
      </w:r>
      <w:r w:rsidR="00940B9F" w:rsidRPr="00826578">
        <w:rPr>
          <w:rFonts w:cstheme="minorHAnsi"/>
        </w:rPr>
        <w:t>instruction</w:t>
      </w:r>
      <w:r w:rsidRPr="00826578">
        <w:rPr>
          <w:rFonts w:cstheme="minorHAnsi"/>
        </w:rPr>
        <w:t xml:space="preserve"> and support to new </w:t>
      </w:r>
      <w:r w:rsidR="005B2F14" w:rsidRPr="00826578">
        <w:rPr>
          <w:rFonts w:cstheme="minorHAnsi"/>
        </w:rPr>
        <w:t xml:space="preserve">faculty, postdoctoral fellows, and predoctoral trainees </w:t>
      </w:r>
      <w:r w:rsidR="007016BB" w:rsidRPr="00826578">
        <w:rPr>
          <w:rFonts w:cstheme="minorHAnsi"/>
        </w:rPr>
        <w:t xml:space="preserve">regarding </w:t>
      </w:r>
      <w:r w:rsidR="00EB3B88" w:rsidRPr="00826578">
        <w:rPr>
          <w:rFonts w:cstheme="minorHAnsi"/>
        </w:rPr>
        <w:t xml:space="preserve">grant submission timelines, </w:t>
      </w:r>
      <w:r w:rsidR="00192000" w:rsidRPr="00826578">
        <w:rPr>
          <w:rFonts w:cstheme="minorHAnsi"/>
        </w:rPr>
        <w:t>research grant proposal</w:t>
      </w:r>
      <w:r w:rsidR="00C87305" w:rsidRPr="00826578">
        <w:rPr>
          <w:rFonts w:cstheme="minorHAnsi"/>
        </w:rPr>
        <w:t xml:space="preserve"> preparation, research-related </w:t>
      </w:r>
      <w:r w:rsidR="007016BB" w:rsidRPr="00826578">
        <w:rPr>
          <w:rFonts w:cstheme="minorHAnsi"/>
        </w:rPr>
        <w:t>resources</w:t>
      </w:r>
      <w:r w:rsidR="00C87305" w:rsidRPr="00826578">
        <w:rPr>
          <w:rFonts w:cstheme="minorHAnsi"/>
        </w:rPr>
        <w:t>, and funding agency repor</w:t>
      </w:r>
      <w:r w:rsidR="005B2F14" w:rsidRPr="00826578">
        <w:rPr>
          <w:rFonts w:cstheme="minorHAnsi"/>
        </w:rPr>
        <w:t xml:space="preserve">ting requirements. </w:t>
      </w:r>
    </w:p>
    <w:p w14:paraId="1D5DD6CB" w14:textId="77777777" w:rsidR="00CE0EC9" w:rsidRPr="00826578" w:rsidRDefault="00CE0EC9" w:rsidP="00CE0EC9">
      <w:pPr>
        <w:pStyle w:val="ListParagraph"/>
        <w:rPr>
          <w:rFonts w:cstheme="minorHAnsi"/>
          <w:b/>
          <w:bCs/>
        </w:rPr>
      </w:pPr>
    </w:p>
    <w:p w14:paraId="615BF2C4" w14:textId="10326A72" w:rsidR="00CE0EC9" w:rsidRPr="00826578" w:rsidRDefault="00F00EBB" w:rsidP="009D60F3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bCs/>
        </w:rPr>
      </w:pPr>
      <w:r w:rsidRPr="00826578">
        <w:rPr>
          <w:rFonts w:cstheme="minorHAnsi"/>
        </w:rPr>
        <w:t xml:space="preserve">Assists with other pre-award activities including, but not limited to: </w:t>
      </w:r>
    </w:p>
    <w:p w14:paraId="508EA5E4" w14:textId="77777777" w:rsidR="00CC0A52" w:rsidRPr="00826578" w:rsidRDefault="00CC0A52" w:rsidP="009D60F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826578">
        <w:rPr>
          <w:rFonts w:eastAsia="Times New Roman" w:cstheme="minorHAnsi"/>
          <w:color w:val="000000"/>
        </w:rPr>
        <w:t>NIH-style Pending and Current Other Support documentation</w:t>
      </w:r>
    </w:p>
    <w:p w14:paraId="0B7EFE10" w14:textId="77777777" w:rsidR="00CC0A52" w:rsidRPr="00826578" w:rsidRDefault="00CC0A52" w:rsidP="00CC0A52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826578">
        <w:rPr>
          <w:rFonts w:eastAsia="Times New Roman" w:cstheme="minorHAnsi"/>
          <w:color w:val="000000"/>
        </w:rPr>
        <w:t>NIH ASSIST and other external agency online application data entry and file uploading</w:t>
      </w:r>
    </w:p>
    <w:p w14:paraId="21E56450" w14:textId="77777777" w:rsidR="00CC0A52" w:rsidRPr="00826578" w:rsidRDefault="00CC0A52" w:rsidP="00CC0A52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826578">
        <w:rPr>
          <w:rFonts w:eastAsia="Times New Roman" w:cstheme="minorHAnsi"/>
          <w:color w:val="000000"/>
        </w:rPr>
        <w:t>OSPA Investigator Form - Conflict of Interest documentation</w:t>
      </w:r>
    </w:p>
    <w:p w14:paraId="784602E3" w14:textId="77777777" w:rsidR="00CC0A52" w:rsidRPr="00826578" w:rsidRDefault="00CC0A52" w:rsidP="00CC0A52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826578">
        <w:rPr>
          <w:rFonts w:eastAsia="Times New Roman" w:cstheme="minorHAnsi"/>
          <w:color w:val="000000"/>
        </w:rPr>
        <w:t>OSPA Subrecipient and Contractor Checklist</w:t>
      </w:r>
    </w:p>
    <w:p w14:paraId="72DCCBBA" w14:textId="77777777" w:rsidR="00357E28" w:rsidRPr="00826578" w:rsidRDefault="00CC0A52" w:rsidP="00357E28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sz w:val="21"/>
          <w:szCs w:val="21"/>
        </w:rPr>
      </w:pPr>
      <w:r w:rsidRPr="00826578">
        <w:rPr>
          <w:rFonts w:eastAsia="Times New Roman" w:cstheme="minorHAnsi"/>
        </w:rPr>
        <w:t xml:space="preserve">PeopleSoft data entry (ePSRS) </w:t>
      </w:r>
    </w:p>
    <w:p w14:paraId="79D604D0" w14:textId="3884B0CA" w:rsidR="00F91425" w:rsidRPr="00EF7549" w:rsidRDefault="00CC0A52" w:rsidP="00357E28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sz w:val="21"/>
          <w:szCs w:val="21"/>
        </w:rPr>
      </w:pPr>
      <w:r w:rsidRPr="00826578">
        <w:rPr>
          <w:rFonts w:eastAsia="Times New Roman" w:cstheme="minorHAnsi"/>
        </w:rPr>
        <w:t>Tracks principal investigator, co-investigator, department chair, and dean approvals required for the PeopleSoft Grants Module Electronic Personnel Signature Routing Sheet [ePSRS]</w:t>
      </w:r>
    </w:p>
    <w:p w14:paraId="557EF5F8" w14:textId="77777777" w:rsidR="00EF7549" w:rsidRPr="00EF7549" w:rsidRDefault="00EF7549" w:rsidP="00EF7549">
      <w:p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sz w:val="21"/>
          <w:szCs w:val="21"/>
        </w:rPr>
      </w:pPr>
    </w:p>
    <w:p w14:paraId="555CCE38" w14:textId="40DC41EB" w:rsidR="00EF7549" w:rsidRPr="00EF7549" w:rsidRDefault="00EF7549" w:rsidP="00EF7549">
      <w:r w:rsidRPr="00EF7549">
        <w:rPr>
          <w:b/>
          <w:bCs/>
        </w:rPr>
        <w:t>Salary Range:</w:t>
      </w:r>
      <w:r>
        <w:t xml:space="preserve"> $47,467.00 - $84,505.00</w:t>
      </w:r>
      <w:r>
        <w:br/>
      </w:r>
      <w:r w:rsidRPr="00EF7549">
        <w:rPr>
          <w:b/>
          <w:bCs/>
        </w:rPr>
        <w:t>Grade:</w:t>
      </w:r>
      <w:r>
        <w:t xml:space="preserve"> GGS-010</w:t>
      </w:r>
      <w:r>
        <w:br/>
      </w:r>
      <w:r w:rsidRPr="00EF7549">
        <w:rPr>
          <w:b/>
          <w:bCs/>
        </w:rPr>
        <w:t>Shift:</w:t>
      </w:r>
      <w:r>
        <w:t xml:space="preserve"> Monday – Friday from 8:00 AM – 5:00 PM</w:t>
      </w:r>
      <w:r>
        <w:br/>
      </w:r>
      <w:r w:rsidRPr="00EF7549">
        <w:rPr>
          <w:b/>
          <w:bCs/>
        </w:rPr>
        <w:t>Minimum Qualifications:</w:t>
      </w:r>
      <w:r>
        <w:t xml:space="preserve"> A Bachelor's degree or an equivalent combination of education and relevant experience, and at least 3 years of experience from which comparable knowledge and skills can be acquired is necessary.</w:t>
      </w:r>
      <w:r>
        <w:br/>
      </w:r>
      <w:r w:rsidRPr="00EF7549">
        <w:rPr>
          <w:b/>
          <w:bCs/>
        </w:rPr>
        <w:t>Application Materia:</w:t>
      </w:r>
      <w:r>
        <w:t xml:space="preserve"> </w:t>
      </w:r>
      <w:r w:rsidRPr="00EF7549">
        <w:rPr>
          <w:color w:val="000000"/>
        </w:rPr>
        <w:t>Please provide resume and CV with application</w:t>
      </w:r>
      <w:r>
        <w:br/>
      </w:r>
      <w:r w:rsidRPr="00EF7549">
        <w:rPr>
          <w:b/>
          <w:bCs/>
          <w:color w:val="000000"/>
        </w:rPr>
        <w:t>Benefit Eligibility</w:t>
      </w:r>
    </w:p>
    <w:p w14:paraId="1DCFFFA8" w14:textId="77777777" w:rsidR="00EF7549" w:rsidRPr="00826578" w:rsidRDefault="00EF7549" w:rsidP="00EF7549">
      <w:p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sz w:val="21"/>
          <w:szCs w:val="21"/>
        </w:rPr>
      </w:pPr>
    </w:p>
    <w:sectPr w:rsidR="00EF7549" w:rsidRPr="00826578" w:rsidSect="00CE0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01A"/>
    <w:multiLevelType w:val="multilevel"/>
    <w:tmpl w:val="3B546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B00A4"/>
    <w:multiLevelType w:val="hybridMultilevel"/>
    <w:tmpl w:val="E3942C0E"/>
    <w:lvl w:ilvl="0" w:tplc="7FFA3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B6FA3"/>
    <w:multiLevelType w:val="multilevel"/>
    <w:tmpl w:val="0156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BD5DCF"/>
    <w:multiLevelType w:val="multilevel"/>
    <w:tmpl w:val="3E1A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3020732">
    <w:abstractNumId w:val="1"/>
  </w:num>
  <w:num w:numId="2" w16cid:durableId="1552888521">
    <w:abstractNumId w:val="0"/>
  </w:num>
  <w:num w:numId="3" w16cid:durableId="525144889">
    <w:abstractNumId w:val="2"/>
  </w:num>
  <w:num w:numId="4" w16cid:durableId="765881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D1"/>
    <w:rsid w:val="00000B27"/>
    <w:rsid w:val="0001449D"/>
    <w:rsid w:val="000510FE"/>
    <w:rsid w:val="0006166F"/>
    <w:rsid w:val="0007130E"/>
    <w:rsid w:val="000B67FC"/>
    <w:rsid w:val="00162F4E"/>
    <w:rsid w:val="0016719D"/>
    <w:rsid w:val="00180B75"/>
    <w:rsid w:val="00192000"/>
    <w:rsid w:val="001D138D"/>
    <w:rsid w:val="00221496"/>
    <w:rsid w:val="0026498F"/>
    <w:rsid w:val="00266AB9"/>
    <w:rsid w:val="002753BF"/>
    <w:rsid w:val="002B0E4C"/>
    <w:rsid w:val="002D243C"/>
    <w:rsid w:val="002F5399"/>
    <w:rsid w:val="002F68FD"/>
    <w:rsid w:val="00350A9C"/>
    <w:rsid w:val="00357E28"/>
    <w:rsid w:val="00360F12"/>
    <w:rsid w:val="00381C2C"/>
    <w:rsid w:val="003B58A8"/>
    <w:rsid w:val="0044745D"/>
    <w:rsid w:val="004A18F6"/>
    <w:rsid w:val="004D31E6"/>
    <w:rsid w:val="004E2605"/>
    <w:rsid w:val="004F59F1"/>
    <w:rsid w:val="00505E34"/>
    <w:rsid w:val="0056053C"/>
    <w:rsid w:val="00561BEF"/>
    <w:rsid w:val="00592318"/>
    <w:rsid w:val="005B2F14"/>
    <w:rsid w:val="005B51CB"/>
    <w:rsid w:val="005D3304"/>
    <w:rsid w:val="006264BF"/>
    <w:rsid w:val="006D7369"/>
    <w:rsid w:val="007016BB"/>
    <w:rsid w:val="0070532A"/>
    <w:rsid w:val="00721053"/>
    <w:rsid w:val="00734D56"/>
    <w:rsid w:val="0074055E"/>
    <w:rsid w:val="00754FD1"/>
    <w:rsid w:val="0076466B"/>
    <w:rsid w:val="007B144E"/>
    <w:rsid w:val="00805AA9"/>
    <w:rsid w:val="008216D1"/>
    <w:rsid w:val="00826578"/>
    <w:rsid w:val="00843B34"/>
    <w:rsid w:val="008859B8"/>
    <w:rsid w:val="00891442"/>
    <w:rsid w:val="00891AA4"/>
    <w:rsid w:val="008D1AA7"/>
    <w:rsid w:val="008D4CA0"/>
    <w:rsid w:val="008E692E"/>
    <w:rsid w:val="009041B0"/>
    <w:rsid w:val="00940B9F"/>
    <w:rsid w:val="009B5D46"/>
    <w:rsid w:val="009D60F3"/>
    <w:rsid w:val="00A3173E"/>
    <w:rsid w:val="00AA4E32"/>
    <w:rsid w:val="00B17505"/>
    <w:rsid w:val="00B72CEE"/>
    <w:rsid w:val="00BD3023"/>
    <w:rsid w:val="00BF1039"/>
    <w:rsid w:val="00C87305"/>
    <w:rsid w:val="00CC0A52"/>
    <w:rsid w:val="00CC3C7C"/>
    <w:rsid w:val="00CD54F2"/>
    <w:rsid w:val="00CD657E"/>
    <w:rsid w:val="00CE0EC9"/>
    <w:rsid w:val="00CF33E1"/>
    <w:rsid w:val="00CF5113"/>
    <w:rsid w:val="00D34BD7"/>
    <w:rsid w:val="00DC4494"/>
    <w:rsid w:val="00E246F6"/>
    <w:rsid w:val="00E43F80"/>
    <w:rsid w:val="00EB3B88"/>
    <w:rsid w:val="00ED5399"/>
    <w:rsid w:val="00EF7549"/>
    <w:rsid w:val="00F00EBB"/>
    <w:rsid w:val="00F33BCA"/>
    <w:rsid w:val="00F91425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195F"/>
  <w15:chartTrackingRefBased/>
  <w15:docId w15:val="{7DF7DC98-9A84-4595-8FF3-01C23164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1425"/>
  </w:style>
  <w:style w:type="character" w:customStyle="1" w:styleId="eop">
    <w:name w:val="eop"/>
    <w:basedOn w:val="DefaultParagraphFont"/>
    <w:rsid w:val="00F91425"/>
  </w:style>
  <w:style w:type="paragraph" w:customStyle="1" w:styleId="paragraph">
    <w:name w:val="paragraph"/>
    <w:basedOn w:val="Normal"/>
    <w:rsid w:val="00F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576DD51AEBE40BB93D2A1FD9B42DC" ma:contentTypeVersion="20" ma:contentTypeDescription="Create a new document." ma:contentTypeScope="" ma:versionID="2eab3fc321d39ca2e708f04e2739a315">
  <xsd:schema xmlns:xsd="http://www.w3.org/2001/XMLSchema" xmlns:xs="http://www.w3.org/2001/XMLSchema" xmlns:p="http://schemas.microsoft.com/office/2006/metadata/properties" xmlns:ns1="http://schemas.microsoft.com/sharepoint/v3" xmlns:ns2="75625a43-5d8e-4f77-bae6-4ec798947545" xmlns:ns3="09b355bd-9149-4f0d-9e6a-7cd16b3ed666" targetNamespace="http://schemas.microsoft.com/office/2006/metadata/properties" ma:root="true" ma:fieldsID="e74ed94a5884dd388a67439ad443b91d" ns1:_="" ns2:_="" ns3:_="">
    <xsd:import namespace="http://schemas.microsoft.com/sharepoint/v3"/>
    <xsd:import namespace="75625a43-5d8e-4f77-bae6-4ec798947545"/>
    <xsd:import namespace="09b355bd-9149-4f0d-9e6a-7cd16b3ed6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5a43-5d8e-4f77-bae6-4ec7989475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76ca2-c327-4f37-a059-611ce0f038df}" ma:internalName="TaxCatchAll" ma:showField="CatchAllData" ma:web="75625a43-5d8e-4f77-bae6-4ec798947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355bd-9149-4f0d-9e6a-7cd16b3ed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AC775-34F0-4C66-83A7-1DA000EC1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625a43-5d8e-4f77-bae6-4ec798947545"/>
    <ds:schemaRef ds:uri="09b355bd-9149-4f0d-9e6a-7cd16b3ed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4A8C5-C89B-43D1-B86F-6C27BD9C7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Wipke-Tevis, Deidre</dc:creator>
  <cp:keywords/>
  <dc:description/>
  <cp:lastModifiedBy>Schaefer, Ryan</cp:lastModifiedBy>
  <cp:revision>3</cp:revision>
  <dcterms:created xsi:type="dcterms:W3CDTF">2022-10-27T18:06:00Z</dcterms:created>
  <dcterms:modified xsi:type="dcterms:W3CDTF">2022-11-18T14:23:00Z</dcterms:modified>
</cp:coreProperties>
</file>