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254690" w14:textId="77777777" w:rsidR="00B3796D" w:rsidRDefault="00F86290">
      <w:pPr>
        <w:spacing w:after="0" w:line="259" w:lineRule="auto"/>
        <w:ind w:right="2"/>
        <w:jc w:val="center"/>
      </w:pPr>
      <w:r>
        <w:rPr>
          <w:b/>
        </w:rPr>
        <w:t>FORDHAM</w:t>
      </w:r>
      <w:r w:rsidR="00384458">
        <w:rPr>
          <w:b/>
        </w:rPr>
        <w:t xml:space="preserve"> UNIVERSITY SUB</w:t>
      </w:r>
      <w:r w:rsidR="008274B9">
        <w:rPr>
          <w:b/>
        </w:rPr>
        <w:t>AWARD</w:t>
      </w:r>
      <w:r w:rsidR="00384458">
        <w:rPr>
          <w:b/>
        </w:rPr>
        <w:t xml:space="preserve">  </w:t>
      </w:r>
    </w:p>
    <w:p w14:paraId="04254691" w14:textId="77777777" w:rsidR="00B3796D" w:rsidRDefault="00384458">
      <w:pPr>
        <w:spacing w:after="0" w:line="259" w:lineRule="auto"/>
        <w:ind w:right="4"/>
        <w:jc w:val="center"/>
      </w:pPr>
      <w:r>
        <w:rPr>
          <w:b/>
        </w:rPr>
        <w:t xml:space="preserve">FOR </w:t>
      </w:r>
      <w:r w:rsidR="008274B9">
        <w:rPr>
          <w:b/>
        </w:rPr>
        <w:t>NON-FEDERAL SPONSORS</w:t>
      </w:r>
      <w:r>
        <w:rPr>
          <w:b/>
        </w:rPr>
        <w:t xml:space="preserve"> </w:t>
      </w:r>
    </w:p>
    <w:p w14:paraId="04254692" w14:textId="77777777" w:rsidR="00B3796D" w:rsidRDefault="00384458">
      <w:pPr>
        <w:spacing w:after="0" w:line="259" w:lineRule="auto"/>
        <w:ind w:left="56" w:firstLine="0"/>
        <w:jc w:val="center"/>
      </w:pPr>
      <w:r>
        <w:rPr>
          <w:b/>
        </w:rPr>
        <w:t xml:space="preserve"> </w:t>
      </w:r>
    </w:p>
    <w:p w14:paraId="04254693" w14:textId="580A6A3D" w:rsidR="00B3796D" w:rsidRDefault="00384458">
      <w:pPr>
        <w:tabs>
          <w:tab w:val="center" w:pos="3638"/>
          <w:tab w:val="center" w:pos="4608"/>
          <w:tab w:val="center" w:pos="5328"/>
          <w:tab w:val="center" w:pos="6048"/>
          <w:tab w:val="center" w:pos="6768"/>
        </w:tabs>
        <w:spacing w:after="0" w:line="259" w:lineRule="auto"/>
        <w:ind w:left="0" w:firstLine="0"/>
        <w:jc w:val="left"/>
      </w:pPr>
      <w:r>
        <w:rPr>
          <w:rFonts w:ascii="Calibri" w:eastAsia="Calibri" w:hAnsi="Calibri" w:cs="Calibri"/>
        </w:rPr>
        <w:tab/>
      </w:r>
      <w:r w:rsidR="008274B9">
        <w:rPr>
          <w:b/>
        </w:rPr>
        <w:t xml:space="preserve">Subaward No: </w:t>
      </w:r>
      <w:r w:rsidR="004742CC" w:rsidRPr="004742CC">
        <w:rPr>
          <w:u w:val="single"/>
        </w:rPr>
        <w:t>FORD00</w:t>
      </w:r>
      <w:r w:rsidR="001B5882">
        <w:rPr>
          <w:u w:val="single"/>
        </w:rPr>
        <w:t>________</w:t>
      </w:r>
      <w:r>
        <w:rPr>
          <w:b/>
        </w:rPr>
        <w:tab/>
        <w:t xml:space="preserve"> </w:t>
      </w:r>
      <w:r>
        <w:rPr>
          <w:b/>
        </w:rPr>
        <w:tab/>
        <w:t xml:space="preserve"> </w:t>
      </w:r>
      <w:r>
        <w:rPr>
          <w:b/>
        </w:rPr>
        <w:tab/>
        <w:t xml:space="preserve"> </w:t>
      </w:r>
      <w:r>
        <w:rPr>
          <w:b/>
        </w:rPr>
        <w:tab/>
        <w:t xml:space="preserve"> </w:t>
      </w:r>
    </w:p>
    <w:p w14:paraId="04254694" w14:textId="77777777" w:rsidR="00B3796D" w:rsidRDefault="00384458">
      <w:pPr>
        <w:spacing w:after="0" w:line="259" w:lineRule="auto"/>
        <w:ind w:left="0" w:right="2021" w:firstLine="0"/>
        <w:jc w:val="left"/>
      </w:pPr>
      <w:r>
        <w:t xml:space="preserve"> </w:t>
      </w:r>
    </w:p>
    <w:p w14:paraId="04254695" w14:textId="77777777" w:rsidR="00B3796D" w:rsidRDefault="00F86290" w:rsidP="008800DE">
      <w:pPr>
        <w:tabs>
          <w:tab w:val="center" w:pos="2446"/>
          <w:tab w:val="right" w:pos="9941"/>
        </w:tabs>
        <w:ind w:left="0" w:firstLine="0"/>
      </w:pPr>
      <w:r>
        <w:t>Fordham</w:t>
      </w:r>
      <w:r w:rsidR="00384458">
        <w:t xml:space="preserve"> University (“</w:t>
      </w:r>
      <w:r>
        <w:t>Fordham</w:t>
      </w:r>
      <w:r w:rsidR="00384458">
        <w:t>”) and</w:t>
      </w:r>
      <w:r w:rsidR="008274B9">
        <w:t xml:space="preserve"> </w:t>
      </w:r>
      <w:r w:rsidR="008274B9">
        <w:rPr>
          <w:u w:val="single"/>
        </w:rPr>
        <w:t xml:space="preserve">                               </w:t>
      </w:r>
      <w:r w:rsidR="00384458">
        <w:t xml:space="preserve"> (“Sub</w:t>
      </w:r>
      <w:r w:rsidR="008274B9">
        <w:t>awardee</w:t>
      </w:r>
      <w:r w:rsidR="00384458">
        <w:t>”) enter into this Sub</w:t>
      </w:r>
      <w:r w:rsidR="008274B9">
        <w:t>award</w:t>
      </w:r>
      <w:r w:rsidR="00384458">
        <w:t xml:space="preserve">, in support of </w:t>
      </w:r>
      <w:r>
        <w:t>Fordham</w:t>
      </w:r>
      <w:r w:rsidR="00384458">
        <w:t xml:space="preserve">’s performance of contract/grant number </w:t>
      </w:r>
      <w:r w:rsidR="00384458">
        <w:rPr>
          <w:u w:val="single" w:color="000000"/>
        </w:rPr>
        <w:t xml:space="preserve"> </w:t>
      </w:r>
      <w:r w:rsidR="008274B9">
        <w:rPr>
          <w:u w:val="single" w:color="000000"/>
        </w:rPr>
        <w:t xml:space="preserve">                  </w:t>
      </w:r>
      <w:r w:rsidR="00384458">
        <w:rPr>
          <w:u w:val="single" w:color="000000"/>
        </w:rPr>
        <w:t xml:space="preserve"> </w:t>
      </w:r>
      <w:r w:rsidR="008274B9">
        <w:t xml:space="preserve"> (“Prime Agreement”) b</w:t>
      </w:r>
      <w:r w:rsidR="00384458">
        <w:t xml:space="preserve">etween </w:t>
      </w:r>
      <w:r>
        <w:t>Fordham</w:t>
      </w:r>
      <w:r w:rsidR="00384458">
        <w:t xml:space="preserve"> and</w:t>
      </w:r>
      <w:r w:rsidR="008274B9">
        <w:t xml:space="preserve"> </w:t>
      </w:r>
      <w:r w:rsidR="008274B9">
        <w:rPr>
          <w:u w:val="single"/>
        </w:rPr>
        <w:t xml:space="preserve">                                            </w:t>
      </w:r>
      <w:r w:rsidR="008274B9">
        <w:t xml:space="preserve"> </w:t>
      </w:r>
      <w:r w:rsidR="00384458">
        <w:t>(“Sponsor”).</w:t>
      </w:r>
    </w:p>
    <w:p w14:paraId="04254696" w14:textId="77777777" w:rsidR="00B3796D" w:rsidRDefault="00384458">
      <w:pPr>
        <w:spacing w:after="0" w:line="259" w:lineRule="auto"/>
        <w:ind w:left="0" w:firstLine="0"/>
        <w:jc w:val="left"/>
      </w:pPr>
      <w:r>
        <w:t xml:space="preserve"> </w:t>
      </w:r>
    </w:p>
    <w:p w14:paraId="04254697" w14:textId="77777777" w:rsidR="00B3796D" w:rsidRDefault="00384458" w:rsidP="00EE53FE">
      <w:pPr>
        <w:tabs>
          <w:tab w:val="center" w:pos="3067"/>
        </w:tabs>
        <w:jc w:val="left"/>
      </w:pPr>
      <w:r>
        <w:t xml:space="preserve">The parties to this </w:t>
      </w:r>
      <w:r w:rsidR="008274B9">
        <w:t xml:space="preserve">Subaward </w:t>
      </w:r>
      <w:r>
        <w:t xml:space="preserve">agree as follows: </w:t>
      </w:r>
    </w:p>
    <w:p w14:paraId="04254698" w14:textId="77777777" w:rsidR="00B3796D" w:rsidRDefault="00384458">
      <w:pPr>
        <w:spacing w:after="0" w:line="259" w:lineRule="auto"/>
        <w:ind w:left="0" w:firstLine="0"/>
        <w:jc w:val="left"/>
      </w:pPr>
      <w:r>
        <w:t xml:space="preserve"> </w:t>
      </w:r>
    </w:p>
    <w:p w14:paraId="04254699" w14:textId="77777777" w:rsidR="00B3796D" w:rsidRDefault="00384458">
      <w:pPr>
        <w:numPr>
          <w:ilvl w:val="0"/>
          <w:numId w:val="1"/>
        </w:numPr>
        <w:ind w:hanging="720"/>
      </w:pPr>
      <w:r>
        <w:rPr>
          <w:u w:val="single" w:color="000000"/>
        </w:rPr>
        <w:t>Scope of Work</w:t>
      </w:r>
      <w:r>
        <w:t xml:space="preserve">. </w:t>
      </w:r>
      <w:r w:rsidR="0075571E">
        <w:t>Subawardee</w:t>
      </w:r>
      <w:r>
        <w:t xml:space="preserve"> will perform the research and associated work detailed in the Scope or Statement of Work that is attached as </w:t>
      </w:r>
      <w:r>
        <w:rPr>
          <w:b/>
        </w:rPr>
        <w:t>Attachment 1</w:t>
      </w:r>
      <w:r>
        <w:t xml:space="preserve"> and incorporated herein by reference (“Scope of Work”). </w:t>
      </w:r>
      <w:r w:rsidR="00F86290">
        <w:t>Fordham</w:t>
      </w:r>
      <w:r>
        <w:t xml:space="preserve"> can change the Scope of Work if: (a) the Sponsor requires the changes; or, (b) </w:t>
      </w:r>
      <w:r w:rsidR="00F86290">
        <w:t>Fordham</w:t>
      </w:r>
      <w:r>
        <w:t xml:space="preserve">, in its sole and exclusive discretion, determines that the changes are necessary for performance of the Prime Agreement.  If any such changes to the Scope of Work affect the cost or scheduling of work under this </w:t>
      </w:r>
      <w:r w:rsidR="00EE53FE">
        <w:t>Subaward</w:t>
      </w:r>
      <w:r>
        <w:t xml:space="preserve">, the parties will negotiate cost and/or scheduling adjustments in good faith and within the Prime Agreement’s parameters. </w:t>
      </w:r>
    </w:p>
    <w:p w14:paraId="0425469A" w14:textId="77777777" w:rsidR="00B3796D" w:rsidRDefault="00384458">
      <w:pPr>
        <w:spacing w:after="0" w:line="259" w:lineRule="auto"/>
        <w:ind w:left="720" w:firstLine="0"/>
        <w:jc w:val="left"/>
      </w:pPr>
      <w:r>
        <w:t xml:space="preserve"> </w:t>
      </w:r>
    </w:p>
    <w:p w14:paraId="0425469B" w14:textId="77777777" w:rsidR="00B3796D" w:rsidRDefault="00384458" w:rsidP="00FD38E6">
      <w:pPr>
        <w:numPr>
          <w:ilvl w:val="0"/>
          <w:numId w:val="1"/>
        </w:numPr>
        <w:ind w:left="730" w:hanging="720"/>
      </w:pPr>
      <w:r w:rsidRPr="00F86290">
        <w:rPr>
          <w:u w:val="single" w:color="000000"/>
        </w:rPr>
        <w:t>Performance Period</w:t>
      </w:r>
      <w:r>
        <w:t xml:space="preserve">. The performance period commences on </w:t>
      </w:r>
      <w:r w:rsidRPr="00F86290">
        <w:rPr>
          <w:u w:val="single" w:color="000000"/>
        </w:rPr>
        <w:t xml:space="preserve">   </w:t>
      </w:r>
      <w:r w:rsidR="00F3759D">
        <w:rPr>
          <w:u w:val="single" w:color="000000"/>
        </w:rPr>
        <w:t xml:space="preserve">          </w:t>
      </w:r>
      <w:r>
        <w:t xml:space="preserve"> and ends on </w:t>
      </w:r>
      <w:r w:rsidR="00F3759D">
        <w:rPr>
          <w:u w:val="single"/>
        </w:rPr>
        <w:t xml:space="preserve">             </w:t>
      </w:r>
      <w:r>
        <w:t>unless terminat</w:t>
      </w:r>
      <w:r w:rsidRPr="00F3759D">
        <w:t>ed earlier as provided</w:t>
      </w:r>
      <w:r>
        <w:t xml:space="preserve"> in this </w:t>
      </w:r>
      <w:r w:rsidR="008274B9">
        <w:t xml:space="preserve">Subaward </w:t>
      </w:r>
      <w:r w:rsidR="00F3759D">
        <w:t>(“Termination Date”).</w:t>
      </w:r>
      <w:r>
        <w:t xml:space="preserve"> Sub</w:t>
      </w:r>
      <w:r w:rsidR="0075571E">
        <w:t>awardee</w:t>
      </w:r>
      <w:r>
        <w:t xml:space="preserve"> is not obligated to continue work or provide services after the Termination Date and </w:t>
      </w:r>
      <w:r w:rsidR="00F86290">
        <w:t>Fordham</w:t>
      </w:r>
      <w:r>
        <w:t xml:space="preserve"> is not obligated to compensate </w:t>
      </w:r>
      <w:r w:rsidR="0075571E">
        <w:t>Subawardee</w:t>
      </w:r>
      <w:r>
        <w:t xml:space="preserve"> for expenses incurred or commitments ma</w:t>
      </w:r>
      <w:r w:rsidR="00F3759D">
        <w:t xml:space="preserve">de after the Termination Date. </w:t>
      </w:r>
      <w:r w:rsidR="0075571E">
        <w:t>Subawardee</w:t>
      </w:r>
      <w:r>
        <w:t xml:space="preserve"> will immediately notify </w:t>
      </w:r>
      <w:r w:rsidR="00F86290">
        <w:t>Fordham</w:t>
      </w:r>
      <w:r>
        <w:t xml:space="preserve">, in writing, if </w:t>
      </w:r>
      <w:r w:rsidR="0075571E">
        <w:t>Subawardee</w:t>
      </w:r>
      <w:r>
        <w:t xml:space="preserve"> knows or reasonably should know of any actual or potential condition that may delay </w:t>
      </w:r>
      <w:r w:rsidR="0075571E">
        <w:t>Subawardee</w:t>
      </w:r>
      <w:r w:rsidR="00F3759D">
        <w:t xml:space="preserve">’s timely performance. </w:t>
      </w:r>
      <w:r>
        <w:t xml:space="preserve">The parties may extend the performance period by written amendment, subject to the Prime Agreement’s terms, conditions, time limitations and funding restrictions.  </w:t>
      </w:r>
    </w:p>
    <w:p w14:paraId="0425469C" w14:textId="77777777" w:rsidR="00B3796D" w:rsidRDefault="00384458">
      <w:pPr>
        <w:spacing w:after="0" w:line="259" w:lineRule="auto"/>
        <w:ind w:left="720" w:firstLine="0"/>
        <w:jc w:val="left"/>
      </w:pPr>
      <w:r>
        <w:t xml:space="preserve"> </w:t>
      </w:r>
    </w:p>
    <w:p w14:paraId="0425469D" w14:textId="1817810F" w:rsidR="008C7C1D" w:rsidRDefault="00384458" w:rsidP="008800DE">
      <w:pPr>
        <w:numPr>
          <w:ilvl w:val="0"/>
          <w:numId w:val="1"/>
        </w:numPr>
        <w:ind w:hanging="720"/>
      </w:pPr>
      <w:r>
        <w:rPr>
          <w:u w:val="single" w:color="000000"/>
        </w:rPr>
        <w:t>Staffing</w:t>
      </w:r>
      <w:r>
        <w:t xml:space="preserve">. </w:t>
      </w:r>
      <w:r w:rsidR="00F86290">
        <w:t>Fordham</w:t>
      </w:r>
      <w:r>
        <w:t>’s Principal Investigator (“</w:t>
      </w:r>
      <w:r w:rsidR="00F86290">
        <w:t>Fordham</w:t>
      </w:r>
      <w:r>
        <w:t>’s PI”)</w:t>
      </w:r>
      <w:r w:rsidR="00FA51CE">
        <w:t xml:space="preserve"> is __________________</w:t>
      </w:r>
      <w:r>
        <w:t xml:space="preserve"> and </w:t>
      </w:r>
      <w:r w:rsidR="0075571E">
        <w:t>Subawardee</w:t>
      </w:r>
      <w:r>
        <w:t>’s Principal Investigator (“</w:t>
      </w:r>
      <w:r w:rsidR="0075571E">
        <w:t>Subawardee</w:t>
      </w:r>
      <w:r>
        <w:t>’s PI”)</w:t>
      </w:r>
      <w:r w:rsidR="00FA51CE">
        <w:t xml:space="preserve"> is _________________</w:t>
      </w:r>
      <w:r w:rsidR="00EB7BF3">
        <w:t>.</w:t>
      </w:r>
      <w:r>
        <w:t xml:space="preserve"> </w:t>
      </w:r>
      <w:r w:rsidR="00F86290">
        <w:t>Fordham</w:t>
      </w:r>
      <w:r>
        <w:t xml:space="preserve">’s PI is responsible for the technical, scientific and programmatic aspects of this </w:t>
      </w:r>
      <w:r w:rsidR="008274B9">
        <w:t xml:space="preserve">Subaward </w:t>
      </w:r>
      <w:r>
        <w:t>and for coordinating the research efforts of t</w:t>
      </w:r>
      <w:r w:rsidR="00EB7BF3">
        <w:t>he collaborating investigators.</w:t>
      </w:r>
      <w:r>
        <w:t xml:space="preserve"> </w:t>
      </w:r>
      <w:r w:rsidR="0075571E">
        <w:t>Subawardee</w:t>
      </w:r>
      <w:r>
        <w:t xml:space="preserve">’s PI’s participation is considered essential to </w:t>
      </w:r>
      <w:r w:rsidR="0075571E">
        <w:t>Subawardee</w:t>
      </w:r>
      <w:r>
        <w:t xml:space="preserve">’s performance of this </w:t>
      </w:r>
      <w:r w:rsidR="00EE53FE">
        <w:t>Subaward</w:t>
      </w:r>
      <w:r>
        <w:t xml:space="preserve">.  </w:t>
      </w:r>
      <w:r w:rsidR="0075571E">
        <w:t>Subawardee</w:t>
      </w:r>
      <w:r>
        <w:t xml:space="preserve"> will not replace or remove </w:t>
      </w:r>
      <w:r w:rsidR="0075571E">
        <w:t>Subawardee</w:t>
      </w:r>
      <w:r>
        <w:t xml:space="preserve">’s PI from the work required by this </w:t>
      </w:r>
      <w:r w:rsidR="00EE53FE">
        <w:t>Subaward</w:t>
      </w:r>
      <w:r>
        <w:t xml:space="preserve">, or substantially reduce the level of his/her participation, without </w:t>
      </w:r>
      <w:r w:rsidR="00F86290">
        <w:t>Fordham</w:t>
      </w:r>
      <w:r>
        <w:t>’s prior written approval.</w:t>
      </w:r>
    </w:p>
    <w:p w14:paraId="0425469E" w14:textId="77777777" w:rsidR="008C7C1D" w:rsidRDefault="008C7C1D" w:rsidP="008800DE">
      <w:pPr>
        <w:pStyle w:val="ListParagraph"/>
        <w:rPr>
          <w:u w:val="single"/>
        </w:rPr>
      </w:pPr>
    </w:p>
    <w:p w14:paraId="0425469F" w14:textId="77777777" w:rsidR="00B3796D" w:rsidRDefault="008C7C1D" w:rsidP="008C7C1D">
      <w:pPr>
        <w:numPr>
          <w:ilvl w:val="0"/>
          <w:numId w:val="1"/>
        </w:numPr>
        <w:ind w:hanging="720"/>
      </w:pPr>
      <w:r w:rsidRPr="00895D6A">
        <w:rPr>
          <w:u w:val="single"/>
        </w:rPr>
        <w:t>Independent Contractor.</w:t>
      </w:r>
      <w:r w:rsidRPr="004B137F">
        <w:t xml:space="preserve">  </w:t>
      </w:r>
      <w:r w:rsidRPr="006F61BB">
        <w:t xml:space="preserve">The </w:t>
      </w:r>
      <w:r>
        <w:t>Subawardee</w:t>
      </w:r>
      <w:r w:rsidRPr="006F61BB">
        <w:t xml:space="preserve"> is engaged as an independent contractor.  Nothing in the </w:t>
      </w:r>
      <w:r>
        <w:t xml:space="preserve">Subaward </w:t>
      </w:r>
      <w:r w:rsidRPr="006F61BB">
        <w:t>is intended to, or shall be deemed to, constitute a partnership or joint venture between the parties. No party has the authority to bind any other party in contract or to incur any debts or obligations on behalf of any other party, and no party (including any employee or other representative of a party with responsibility for program matters) shall take any action that attempts or purports to bind any other party in contract or to incur any debts or obligations on behalf of any other party, without the affected party’s prior written approval.</w:t>
      </w:r>
    </w:p>
    <w:p w14:paraId="042546A0" w14:textId="77777777" w:rsidR="00B3796D" w:rsidRDefault="00384458">
      <w:pPr>
        <w:spacing w:after="0" w:line="259" w:lineRule="auto"/>
        <w:ind w:left="720" w:firstLine="0"/>
        <w:jc w:val="left"/>
      </w:pPr>
      <w:r>
        <w:t xml:space="preserve"> </w:t>
      </w:r>
    </w:p>
    <w:p w14:paraId="042546A1" w14:textId="77777777" w:rsidR="00B3796D" w:rsidRDefault="00384458">
      <w:pPr>
        <w:numPr>
          <w:ilvl w:val="0"/>
          <w:numId w:val="1"/>
        </w:numPr>
        <w:ind w:hanging="720"/>
      </w:pPr>
      <w:r>
        <w:rPr>
          <w:u w:val="single" w:color="000000"/>
        </w:rPr>
        <w:t>Terms and Conditions of the Prime Agreement</w:t>
      </w:r>
      <w:r>
        <w:t xml:space="preserve">. All of the Prime Agreement’s terms and conditions are incorporated by reference into this </w:t>
      </w:r>
      <w:r w:rsidR="00EE53FE">
        <w:t>Subaward</w:t>
      </w:r>
      <w:r>
        <w:t xml:space="preserve">.  </w:t>
      </w:r>
      <w:r w:rsidR="0075571E">
        <w:t>Subawardee</w:t>
      </w:r>
      <w:r>
        <w:t xml:space="preserve"> acknowledges that it has received, reviewed, understands and agrees to be bound by the terms and cond</w:t>
      </w:r>
      <w:r w:rsidR="00EE53FE">
        <w:t xml:space="preserve">itions in </w:t>
      </w:r>
      <w:r w:rsidR="00EE53FE">
        <w:lastRenderedPageBreak/>
        <w:t xml:space="preserve">the Prime Agreement. </w:t>
      </w:r>
      <w:r w:rsidR="0075571E">
        <w:t>Subawardee</w:t>
      </w:r>
      <w:r>
        <w:t xml:space="preserve"> will assume and does assume all of </w:t>
      </w:r>
      <w:r w:rsidR="00F86290">
        <w:t>Fordham</w:t>
      </w:r>
      <w:r>
        <w:t xml:space="preserve">’s responsibilities to the Sponsor under the Prime Agreement as they relate to services to be performed by </w:t>
      </w:r>
      <w:r w:rsidR="0075571E">
        <w:t>Subawardee</w:t>
      </w:r>
      <w:r>
        <w:t xml:space="preserve">.     </w:t>
      </w:r>
    </w:p>
    <w:p w14:paraId="042546A2" w14:textId="77777777" w:rsidR="00B3796D" w:rsidRDefault="00384458" w:rsidP="00F86290">
      <w:pPr>
        <w:spacing w:after="0" w:line="259" w:lineRule="auto"/>
        <w:ind w:left="720" w:firstLine="0"/>
        <w:jc w:val="left"/>
      </w:pPr>
      <w:r>
        <w:t xml:space="preserve"> </w:t>
      </w:r>
    </w:p>
    <w:p w14:paraId="042546A3" w14:textId="77777777" w:rsidR="00B3796D" w:rsidRDefault="00384458">
      <w:pPr>
        <w:numPr>
          <w:ilvl w:val="0"/>
          <w:numId w:val="1"/>
        </w:numPr>
        <w:ind w:hanging="720"/>
      </w:pPr>
      <w:r>
        <w:rPr>
          <w:u w:val="single" w:color="000000"/>
        </w:rPr>
        <w:t>Allowable Costs</w:t>
      </w:r>
      <w:r>
        <w:t>. The Prime Agreement</w:t>
      </w:r>
      <w:r w:rsidR="00EE53FE">
        <w:t xml:space="preserve"> </w:t>
      </w:r>
      <w:r>
        <w:t>will determine the extent to which costs are allowable under this Sub</w:t>
      </w:r>
      <w:r w:rsidR="00EE53FE">
        <w:t>award</w:t>
      </w:r>
      <w:r>
        <w:t xml:space="preserve">. </w:t>
      </w:r>
      <w:r w:rsidR="0075571E">
        <w:t>Subawardee</w:t>
      </w:r>
      <w:r>
        <w:t xml:space="preserve">’s normal policies governing salaries, wages and fringe benefits will apply to all of its employees paid from this </w:t>
      </w:r>
      <w:r w:rsidR="00EE53FE">
        <w:t xml:space="preserve">Subaward. </w:t>
      </w:r>
      <w:r w:rsidR="0075571E">
        <w:t>Subawardee</w:t>
      </w:r>
      <w:r>
        <w:t xml:space="preserve">’s published policy on travel and travel reimbursement must apply to all costs for travel and transportation charged to this </w:t>
      </w:r>
      <w:r w:rsidR="00EE53FE">
        <w:t>Subaward</w:t>
      </w:r>
      <w:r>
        <w:t xml:space="preserve">.  Foreign travel is prohibited without prior written approval of </w:t>
      </w:r>
      <w:r w:rsidR="00F86290">
        <w:t>Fordham</w:t>
      </w:r>
      <w:r>
        <w:t xml:space="preserve">.  When </w:t>
      </w:r>
      <w:r w:rsidR="0075571E">
        <w:t>Subawardee</w:t>
      </w:r>
      <w:r>
        <w:t xml:space="preserve">’s policies conflict with the Prime Agreement, the more restrictive rules will apply. </w:t>
      </w:r>
    </w:p>
    <w:p w14:paraId="042546A4" w14:textId="77777777" w:rsidR="00B3796D" w:rsidRDefault="00384458">
      <w:pPr>
        <w:spacing w:after="0" w:line="259" w:lineRule="auto"/>
        <w:ind w:left="720" w:firstLine="0"/>
        <w:jc w:val="left"/>
      </w:pPr>
      <w:r>
        <w:t xml:space="preserve"> </w:t>
      </w:r>
    </w:p>
    <w:p w14:paraId="042546A5" w14:textId="4A7C844B" w:rsidR="00B3796D" w:rsidRDefault="004D2648">
      <w:pPr>
        <w:numPr>
          <w:ilvl w:val="0"/>
          <w:numId w:val="1"/>
        </w:numPr>
        <w:ind w:hanging="720"/>
      </w:pPr>
      <w:r>
        <w:rPr>
          <w:u w:val="single" w:color="000000"/>
        </w:rPr>
        <w:t>Consideration</w:t>
      </w:r>
      <w:r w:rsidR="00384458">
        <w:t xml:space="preserve">. </w:t>
      </w:r>
      <w:r w:rsidR="00F86290">
        <w:t>Fordham</w:t>
      </w:r>
      <w:r w:rsidR="00384458">
        <w:t xml:space="preserve"> will reimburse </w:t>
      </w:r>
      <w:r w:rsidR="0075571E">
        <w:t>Subawardee</w:t>
      </w:r>
      <w:r w:rsidR="00384458">
        <w:t xml:space="preserve"> the </w:t>
      </w:r>
      <w:r w:rsidR="00EB7BF3">
        <w:t>total incurred cost as invoiced</w:t>
      </w:r>
      <w:r w:rsidR="002D636A">
        <w:t>, up to a maximum of $_________</w:t>
      </w:r>
      <w:r w:rsidR="00384458">
        <w:t xml:space="preserve">, as set forth in the preapproved budget </w:t>
      </w:r>
      <w:r w:rsidR="00686DFB">
        <w:t>(</w:t>
      </w:r>
      <w:r w:rsidR="00384458">
        <w:rPr>
          <w:b/>
        </w:rPr>
        <w:t xml:space="preserve">Attachment </w:t>
      </w:r>
      <w:r w:rsidR="00FA51CE">
        <w:rPr>
          <w:b/>
        </w:rPr>
        <w:t>2</w:t>
      </w:r>
      <w:r w:rsidR="00384458">
        <w:t xml:space="preserve"> (“Budget”)</w:t>
      </w:r>
      <w:r w:rsidR="00686DFB">
        <w:t>)</w:t>
      </w:r>
      <w:r w:rsidR="00384458">
        <w:t>, which is subject to any lim</w:t>
      </w:r>
      <w:r w:rsidR="00EB7BF3">
        <w:t>itations in the Prime Agreement or</w:t>
      </w:r>
      <w:r w:rsidR="00384458">
        <w:t xml:space="preserve"> this </w:t>
      </w:r>
      <w:r w:rsidR="008274B9">
        <w:t>Subaward</w:t>
      </w:r>
      <w:r w:rsidR="00384458">
        <w:t xml:space="preserve">. Costs incurred in excess of the </w:t>
      </w:r>
      <w:r w:rsidR="00EB7BF3">
        <w:t>Budget</w:t>
      </w:r>
      <w:r w:rsidR="00384458">
        <w:t xml:space="preserve"> are at </w:t>
      </w:r>
      <w:r w:rsidR="0075571E">
        <w:t>Subawardee</w:t>
      </w:r>
      <w:r w:rsidR="00384458">
        <w:t xml:space="preserve">’s risk. </w:t>
      </w:r>
    </w:p>
    <w:p w14:paraId="042546A6" w14:textId="77777777" w:rsidR="00B3796D" w:rsidRDefault="00384458">
      <w:pPr>
        <w:spacing w:after="0" w:line="259" w:lineRule="auto"/>
        <w:ind w:left="720" w:firstLine="0"/>
        <w:jc w:val="left"/>
      </w:pPr>
      <w:r>
        <w:t xml:space="preserve"> </w:t>
      </w:r>
    </w:p>
    <w:p w14:paraId="042546A7" w14:textId="77777777" w:rsidR="00B3796D" w:rsidRDefault="00384458">
      <w:pPr>
        <w:numPr>
          <w:ilvl w:val="0"/>
          <w:numId w:val="1"/>
        </w:numPr>
        <w:ind w:hanging="720"/>
      </w:pPr>
      <w:r>
        <w:rPr>
          <w:u w:val="single" w:color="000000"/>
        </w:rPr>
        <w:t>Re-budgeting of Funds</w:t>
      </w:r>
      <w:r>
        <w:t xml:space="preserve">. The parties understand that the Budget is an estimate and that there may be a need to depart from it to cover certain unanticipated requirements of the Statement of Work. </w:t>
      </w:r>
      <w:r w:rsidR="0075571E">
        <w:t>Subawardee</w:t>
      </w:r>
      <w:r>
        <w:t xml:space="preserve"> is authorized to re-budget funds which do not require prior approval in accordance with the Prime Agreement. All other re-budgeting of funds must have prior written approval of </w:t>
      </w:r>
      <w:r w:rsidR="00F86290">
        <w:t>Fordham</w:t>
      </w:r>
      <w:r>
        <w:t xml:space="preserve">.   </w:t>
      </w:r>
    </w:p>
    <w:p w14:paraId="042546A8" w14:textId="77777777" w:rsidR="00B3796D" w:rsidRDefault="00384458">
      <w:pPr>
        <w:spacing w:after="0" w:line="259" w:lineRule="auto"/>
        <w:ind w:left="720" w:firstLine="0"/>
        <w:jc w:val="left"/>
      </w:pPr>
      <w:r>
        <w:t xml:space="preserve"> </w:t>
      </w:r>
    </w:p>
    <w:p w14:paraId="042546A9" w14:textId="77777777" w:rsidR="00B3796D" w:rsidRDefault="00384458">
      <w:pPr>
        <w:numPr>
          <w:ilvl w:val="0"/>
          <w:numId w:val="1"/>
        </w:numPr>
        <w:ind w:hanging="720"/>
      </w:pPr>
      <w:r>
        <w:rPr>
          <w:u w:val="single" w:color="000000"/>
        </w:rPr>
        <w:t>Invoices and Payments</w:t>
      </w:r>
      <w:r>
        <w:t xml:space="preserve">. </w:t>
      </w:r>
      <w:r w:rsidR="00F86290">
        <w:t>Fordham</w:t>
      </w:r>
      <w:r>
        <w:t xml:space="preserve"> will reimburse </w:t>
      </w:r>
      <w:r w:rsidR="0075571E">
        <w:t>Subawardee</w:t>
      </w:r>
      <w:r>
        <w:t xml:space="preserve"> for those </w:t>
      </w:r>
      <w:r w:rsidR="009157DE">
        <w:t>T</w:t>
      </w:r>
      <w:r>
        <w:t xml:space="preserve">otal </w:t>
      </w:r>
      <w:r w:rsidR="009157DE">
        <w:t>C</w:t>
      </w:r>
      <w:r>
        <w:t xml:space="preserve">osts that are actually incurred and invoiced, subject to approval by and payment from the Sponsor.  </w:t>
      </w:r>
      <w:r w:rsidR="0075571E">
        <w:t>Subawardee</w:t>
      </w:r>
      <w:r>
        <w:t xml:space="preserve"> will submit invoices to </w:t>
      </w:r>
      <w:r w:rsidR="00F86290">
        <w:t>Fordham</w:t>
      </w:r>
      <w:r>
        <w:t xml:space="preserve"> at least quarterly, but not more often than monthly.  Each invoice will be categorized with monthly and cumulative charges entered appropriately, include the period in which the costs were incurred and identify the categories of costs consistent with the Budget designations. Upon request, </w:t>
      </w:r>
      <w:r w:rsidR="0075571E">
        <w:t>Subawardee</w:t>
      </w:r>
      <w:r>
        <w:t xml:space="preserve"> will furnish </w:t>
      </w:r>
      <w:r w:rsidR="00F86290">
        <w:t>Fordham</w:t>
      </w:r>
      <w:r>
        <w:t xml:space="preserve"> with any necessary documentation supporting invoiced amounts.  </w:t>
      </w:r>
    </w:p>
    <w:p w14:paraId="042546AA" w14:textId="77777777" w:rsidR="00B3796D" w:rsidRDefault="00384458">
      <w:pPr>
        <w:spacing w:after="0" w:line="259" w:lineRule="auto"/>
        <w:ind w:left="0" w:firstLine="0"/>
        <w:jc w:val="left"/>
      </w:pPr>
      <w:r>
        <w:t xml:space="preserve"> </w:t>
      </w:r>
    </w:p>
    <w:p w14:paraId="042546AB" w14:textId="77777777" w:rsidR="00B3796D" w:rsidRDefault="00B9585E">
      <w:pPr>
        <w:ind w:left="730"/>
      </w:pPr>
      <w:r>
        <w:t>I</w:t>
      </w:r>
      <w:r w:rsidR="00384458">
        <w:t>nvoice</w:t>
      </w:r>
      <w:r>
        <w:t>s</w:t>
      </w:r>
      <w:r w:rsidR="00384458">
        <w:t xml:space="preserve"> should be sent to: </w:t>
      </w:r>
    </w:p>
    <w:p w14:paraId="042546AC" w14:textId="77777777" w:rsidR="00B3796D" w:rsidRDefault="00384458">
      <w:pPr>
        <w:spacing w:after="0" w:line="259" w:lineRule="auto"/>
        <w:ind w:left="720" w:firstLine="0"/>
        <w:jc w:val="left"/>
      </w:pPr>
      <w:r>
        <w:t xml:space="preserve"> </w:t>
      </w:r>
    </w:p>
    <w:p w14:paraId="042546AD" w14:textId="77777777" w:rsidR="00B3796D" w:rsidRDefault="00F86290">
      <w:pPr>
        <w:ind w:left="730"/>
      </w:pPr>
      <w:r>
        <w:t>Fordham</w:t>
      </w:r>
      <w:r w:rsidR="00384458">
        <w:t xml:space="preserve"> University </w:t>
      </w:r>
    </w:p>
    <w:p w14:paraId="042546AE" w14:textId="5EA26573" w:rsidR="00B3796D" w:rsidRDefault="00592D09">
      <w:pPr>
        <w:ind w:left="730"/>
      </w:pPr>
      <w:r>
        <w:t>Grants Accounting Office</w:t>
      </w:r>
    </w:p>
    <w:p w14:paraId="042546AF" w14:textId="77777777" w:rsidR="00B9585E" w:rsidRDefault="00B9585E">
      <w:pPr>
        <w:ind w:left="730"/>
      </w:pPr>
      <w:r>
        <w:t>441 E. Fordham Road</w:t>
      </w:r>
    </w:p>
    <w:p w14:paraId="042546B0" w14:textId="77777777" w:rsidR="00B3796D" w:rsidRDefault="00B9585E">
      <w:pPr>
        <w:ind w:left="730"/>
      </w:pPr>
      <w:r>
        <w:t>Faculty Memorial Hall Rm. 525</w:t>
      </w:r>
      <w:r w:rsidR="00384458">
        <w:t xml:space="preserve"> </w:t>
      </w:r>
    </w:p>
    <w:p w14:paraId="042546B1" w14:textId="77777777" w:rsidR="00B9585E" w:rsidRDefault="00B9585E">
      <w:pPr>
        <w:ind w:left="730"/>
      </w:pPr>
      <w:r>
        <w:t>Bronx, NY 10458</w:t>
      </w:r>
    </w:p>
    <w:p w14:paraId="042546B2" w14:textId="2C18D850" w:rsidR="00B3796D" w:rsidRDefault="00592D09">
      <w:pPr>
        <w:ind w:left="730"/>
      </w:pPr>
      <w:r>
        <w:t>grantsaccountingoffice</w:t>
      </w:r>
      <w:r w:rsidR="00B9585E">
        <w:t>@fordham.edu</w:t>
      </w:r>
      <w:r w:rsidR="00384458">
        <w:t xml:space="preserve"> </w:t>
      </w:r>
    </w:p>
    <w:p w14:paraId="042546B3" w14:textId="77777777" w:rsidR="00B3796D" w:rsidRDefault="00384458">
      <w:pPr>
        <w:spacing w:after="0" w:line="259" w:lineRule="auto"/>
        <w:ind w:left="720" w:firstLine="0"/>
        <w:jc w:val="left"/>
      </w:pPr>
      <w:r>
        <w:t xml:space="preserve"> </w:t>
      </w:r>
    </w:p>
    <w:p w14:paraId="042546B4" w14:textId="77777777" w:rsidR="00B3796D" w:rsidRDefault="00384458">
      <w:pPr>
        <w:ind w:left="730"/>
      </w:pPr>
      <w:r>
        <w:t xml:space="preserve">The final invoice, clearly marked FINAL, must be submitted </w:t>
      </w:r>
      <w:r w:rsidR="0002109A" w:rsidRPr="008800DE">
        <w:t xml:space="preserve">within 30 </w:t>
      </w:r>
      <w:r>
        <w:t xml:space="preserve">days after the termination or expiration of this </w:t>
      </w:r>
      <w:r w:rsidR="00EE53FE">
        <w:t>Subaward</w:t>
      </w:r>
      <w:r>
        <w:t xml:space="preserve">.  </w:t>
      </w:r>
      <w:r w:rsidR="00F86290">
        <w:t>Fordham</w:t>
      </w:r>
      <w:r>
        <w:t xml:space="preserve"> may, at its sole discretion, refuse to reimburse </w:t>
      </w:r>
      <w:r w:rsidR="0075571E">
        <w:t>Subawardee</w:t>
      </w:r>
      <w:r>
        <w:t xml:space="preserve"> for any cost included in an invoice submitted more </w:t>
      </w:r>
      <w:r w:rsidR="0002109A" w:rsidRPr="008800DE">
        <w:t>than 90</w:t>
      </w:r>
      <w:r w:rsidR="0002109A">
        <w:t xml:space="preserve"> </w:t>
      </w:r>
      <w:r>
        <w:t xml:space="preserve">days after termination or expiration of this </w:t>
      </w:r>
      <w:r w:rsidR="00EE53FE">
        <w:t>Subaward</w:t>
      </w:r>
      <w:r>
        <w:t xml:space="preserve">.   </w:t>
      </w:r>
    </w:p>
    <w:p w14:paraId="042546B5" w14:textId="77777777" w:rsidR="00B3796D" w:rsidRDefault="00384458">
      <w:pPr>
        <w:spacing w:after="0" w:line="259" w:lineRule="auto"/>
        <w:ind w:left="0" w:firstLine="0"/>
        <w:jc w:val="left"/>
      </w:pPr>
      <w:r>
        <w:t xml:space="preserve"> </w:t>
      </w:r>
      <w:r>
        <w:tab/>
        <w:t xml:space="preserve"> </w:t>
      </w:r>
    </w:p>
    <w:p w14:paraId="042546B6" w14:textId="77777777" w:rsidR="00B3796D" w:rsidRDefault="00384458">
      <w:pPr>
        <w:ind w:left="730"/>
      </w:pPr>
      <w:r>
        <w:t xml:space="preserve">Final invoice payment will be withheld until </w:t>
      </w:r>
      <w:r w:rsidR="0075571E">
        <w:t>Subawardee</w:t>
      </w:r>
      <w:r>
        <w:t xml:space="preserve"> completes and delivers to </w:t>
      </w:r>
      <w:r w:rsidR="00F86290">
        <w:t>Fordham</w:t>
      </w:r>
      <w:r>
        <w:t xml:space="preserve"> any final reports and all closeout documents required by </w:t>
      </w:r>
      <w:r w:rsidR="00F86290">
        <w:t>Fordham</w:t>
      </w:r>
      <w:r>
        <w:t xml:space="preserve">. </w:t>
      </w:r>
    </w:p>
    <w:p w14:paraId="042546B7" w14:textId="77777777" w:rsidR="00B3796D" w:rsidRDefault="00384458">
      <w:pPr>
        <w:spacing w:after="0" w:line="259" w:lineRule="auto"/>
        <w:ind w:left="0" w:firstLine="0"/>
        <w:jc w:val="left"/>
      </w:pPr>
      <w:r>
        <w:t xml:space="preserve">  </w:t>
      </w:r>
    </w:p>
    <w:p w14:paraId="042546B8" w14:textId="77777777" w:rsidR="00B3796D" w:rsidRDefault="00384458">
      <w:pPr>
        <w:numPr>
          <w:ilvl w:val="0"/>
          <w:numId w:val="1"/>
        </w:numPr>
        <w:ind w:hanging="720"/>
      </w:pPr>
      <w:r>
        <w:rPr>
          <w:u w:val="single" w:color="000000"/>
        </w:rPr>
        <w:lastRenderedPageBreak/>
        <w:t>Accounts, Audits and Records</w:t>
      </w:r>
      <w:r>
        <w:t xml:space="preserve">. </w:t>
      </w:r>
      <w:r w:rsidR="0075571E">
        <w:t>Subawardee</w:t>
      </w:r>
      <w:r>
        <w:t xml:space="preserve"> will maintain books, records, documents, and other evidence, accounting procedures, and practices (“Records”) sufficient to prove all direct </w:t>
      </w:r>
    </w:p>
    <w:p w14:paraId="042546B9" w14:textId="77777777" w:rsidR="00B3796D" w:rsidRDefault="00384458">
      <w:pPr>
        <w:ind w:left="730"/>
      </w:pPr>
      <w:r>
        <w:t xml:space="preserve">and indirect costs of whatever nature it claims to have incurred for the performance of this </w:t>
      </w:r>
      <w:r w:rsidR="00EE53FE">
        <w:t>Subaward</w:t>
      </w:r>
      <w:r>
        <w:t xml:space="preserve">. </w:t>
      </w:r>
    </w:p>
    <w:p w14:paraId="042546BA" w14:textId="77777777" w:rsidR="00B3796D" w:rsidRDefault="00384458">
      <w:pPr>
        <w:spacing w:after="0" w:line="259" w:lineRule="auto"/>
        <w:ind w:left="0" w:firstLine="0"/>
        <w:jc w:val="left"/>
      </w:pPr>
      <w:r>
        <w:t xml:space="preserve"> </w:t>
      </w:r>
    </w:p>
    <w:p w14:paraId="042546BB" w14:textId="77777777" w:rsidR="00B3796D" w:rsidRDefault="00384458">
      <w:pPr>
        <w:ind w:left="730"/>
      </w:pPr>
      <w:r>
        <w:t xml:space="preserve">All of </w:t>
      </w:r>
      <w:r w:rsidR="0075571E">
        <w:t>Subawardee</w:t>
      </w:r>
      <w:r>
        <w:t xml:space="preserve">’s facilities used in the performance of this </w:t>
      </w:r>
      <w:r w:rsidR="00EE53FE">
        <w:t>Subaward</w:t>
      </w:r>
      <w:r>
        <w:t xml:space="preserve">, and all of </w:t>
      </w:r>
      <w:r w:rsidR="0075571E">
        <w:t>Subawardee</w:t>
      </w:r>
      <w:r>
        <w:t xml:space="preserve">’s Records, will be subject at all reasonable times to inspection and audit by </w:t>
      </w:r>
      <w:r w:rsidR="00F86290">
        <w:t>Fordham</w:t>
      </w:r>
      <w:r w:rsidR="00B9585E">
        <w:t xml:space="preserve"> or</w:t>
      </w:r>
      <w:r>
        <w:t xml:space="preserve"> the Sponsor. </w:t>
      </w:r>
    </w:p>
    <w:p w14:paraId="042546BC" w14:textId="77777777" w:rsidR="00B3796D" w:rsidRDefault="00384458">
      <w:pPr>
        <w:spacing w:after="0" w:line="259" w:lineRule="auto"/>
        <w:ind w:left="721" w:firstLine="0"/>
        <w:jc w:val="left"/>
      </w:pPr>
      <w:r>
        <w:t xml:space="preserve"> </w:t>
      </w:r>
    </w:p>
    <w:p w14:paraId="042546BD" w14:textId="77777777" w:rsidR="00B3796D" w:rsidRDefault="0075571E">
      <w:pPr>
        <w:ind w:left="731"/>
      </w:pPr>
      <w:r>
        <w:t>Subawardee</w:t>
      </w:r>
      <w:r w:rsidR="00384458">
        <w:t xml:space="preserve"> will preserve and make available its Records for at </w:t>
      </w:r>
      <w:r w:rsidR="0002109A">
        <w:t xml:space="preserve">least </w:t>
      </w:r>
      <w:r w:rsidR="0002109A" w:rsidRPr="00C77A61">
        <w:t xml:space="preserve">six (6) </w:t>
      </w:r>
      <w:r w:rsidR="00384458">
        <w:t xml:space="preserve">years following expiration or termination of this </w:t>
      </w:r>
      <w:r w:rsidR="008274B9">
        <w:t xml:space="preserve">Subaward </w:t>
      </w:r>
      <w:r w:rsidR="00384458">
        <w:t xml:space="preserve">or until audit is completed and all resulting questions are resolved, whichever occurs last. </w:t>
      </w:r>
    </w:p>
    <w:p w14:paraId="042546BE" w14:textId="77777777" w:rsidR="00B3796D" w:rsidRDefault="00384458" w:rsidP="00B9585E">
      <w:pPr>
        <w:spacing w:after="0" w:line="259" w:lineRule="auto"/>
        <w:ind w:left="721" w:firstLine="0"/>
        <w:jc w:val="left"/>
      </w:pPr>
      <w:r>
        <w:t xml:space="preserve"> </w:t>
      </w:r>
    </w:p>
    <w:p w14:paraId="042546C1" w14:textId="1AD48C74" w:rsidR="00B3796D" w:rsidRDefault="00B9585E" w:rsidP="0031446A">
      <w:pPr>
        <w:numPr>
          <w:ilvl w:val="0"/>
          <w:numId w:val="1"/>
        </w:numPr>
        <w:ind w:hanging="720"/>
      </w:pPr>
      <w:r w:rsidRPr="00B9585E">
        <w:rPr>
          <w:u w:val="single" w:color="000000"/>
        </w:rPr>
        <w:t>Intellectual Property</w:t>
      </w:r>
      <w:r w:rsidRPr="00B9585E">
        <w:t xml:space="preserve">. </w:t>
      </w:r>
      <w:r w:rsidR="003C4BCC" w:rsidRPr="003C4BCC">
        <w:t>The Parties acknowledge that during the course of and in furtherance of the</w:t>
      </w:r>
      <w:r w:rsidR="00D63404">
        <w:t>ir c</w:t>
      </w:r>
      <w:r w:rsidR="003C4BCC" w:rsidRPr="003C4BCC">
        <w:t>ollaboration certain discoveries, inventions, improvements, know-how or data and the like, whether or not patentable, may be generated by a Party or the Parties (“Collaboration Inventions”). Each Party will promptly disclose to the other all such Collaboration Inventions.</w:t>
      </w:r>
      <w:r w:rsidR="0082236E">
        <w:t xml:space="preserve"> </w:t>
      </w:r>
      <w:r w:rsidR="0082236E" w:rsidRPr="0082236E">
        <w:t>Title to all inventions and discoveries made solely by University inventors resulting from the Research Program shall reside in University; title to all inventions and discoveries made solely by S</w:t>
      </w:r>
      <w:r w:rsidR="0082236E">
        <w:t>ubawardee</w:t>
      </w:r>
      <w:r w:rsidR="0082236E" w:rsidRPr="0082236E">
        <w:t xml:space="preserve"> inventors resulting from the </w:t>
      </w:r>
      <w:r w:rsidR="00E97E1B">
        <w:t>r</w:t>
      </w:r>
      <w:r w:rsidR="0082236E" w:rsidRPr="0082236E">
        <w:t xml:space="preserve">esearch </w:t>
      </w:r>
      <w:r w:rsidR="00E97E1B">
        <w:t>p</w:t>
      </w:r>
      <w:r w:rsidR="0082236E" w:rsidRPr="0082236E">
        <w:t>rogram shall reside in S</w:t>
      </w:r>
      <w:r w:rsidR="00E97E1B">
        <w:t>ubawardee</w:t>
      </w:r>
      <w:r w:rsidR="0082236E" w:rsidRPr="0082236E">
        <w:t>; title to all inventions and discoveries made jointly by University and S</w:t>
      </w:r>
      <w:r w:rsidR="00E97E1B">
        <w:t>ubawardee</w:t>
      </w:r>
      <w:r w:rsidR="0082236E" w:rsidRPr="0082236E">
        <w:t xml:space="preserve"> inventors resulting from the </w:t>
      </w:r>
      <w:r w:rsidR="00E97E1B">
        <w:t>r</w:t>
      </w:r>
      <w:r w:rsidR="0082236E" w:rsidRPr="0082236E">
        <w:t xml:space="preserve">esearch </w:t>
      </w:r>
      <w:r w:rsidR="00E97E1B">
        <w:t>p</w:t>
      </w:r>
      <w:r w:rsidR="0082236E" w:rsidRPr="0082236E">
        <w:t>rogram shall reside jointly in University and S</w:t>
      </w:r>
      <w:r w:rsidR="00E97E1B">
        <w:t>ubawardee.</w:t>
      </w:r>
    </w:p>
    <w:p w14:paraId="6E8A88CA" w14:textId="77777777" w:rsidR="0031446A" w:rsidRDefault="0031446A" w:rsidP="0031446A">
      <w:pPr>
        <w:ind w:left="0" w:firstLine="0"/>
      </w:pPr>
    </w:p>
    <w:p w14:paraId="042546C2" w14:textId="77777777" w:rsidR="00B3796D" w:rsidRDefault="00384458" w:rsidP="00B9585E">
      <w:pPr>
        <w:numPr>
          <w:ilvl w:val="0"/>
          <w:numId w:val="1"/>
        </w:numPr>
        <w:ind w:hanging="720"/>
      </w:pPr>
      <w:r>
        <w:rPr>
          <w:u w:val="single" w:color="000000"/>
        </w:rPr>
        <w:t>Reports</w:t>
      </w:r>
      <w:r w:rsidR="009157DE">
        <w:t xml:space="preserve">. </w:t>
      </w:r>
      <w:r w:rsidR="0075571E">
        <w:t>Subawardee</w:t>
      </w:r>
      <w:r>
        <w:t xml:space="preserve"> will provide reports to </w:t>
      </w:r>
      <w:r w:rsidR="00F86290">
        <w:t>Fordham</w:t>
      </w:r>
      <w:r>
        <w:t xml:space="preserve"> as required by the Scope of Work and/or the Prime Agreement, and </w:t>
      </w:r>
      <w:r w:rsidR="0075571E">
        <w:t>Subawardee</w:t>
      </w:r>
      <w:r>
        <w:t xml:space="preserve"> will, upon </w:t>
      </w:r>
      <w:r w:rsidR="00F86290">
        <w:t>Fordham</w:t>
      </w:r>
      <w:r>
        <w:t xml:space="preserve">’s request, assist </w:t>
      </w:r>
      <w:r w:rsidR="00F86290">
        <w:t>Fordham</w:t>
      </w:r>
      <w:r>
        <w:t xml:space="preserve"> in the preparation of all reports required by </w:t>
      </w:r>
      <w:r w:rsidR="00F86290">
        <w:t>Fordham</w:t>
      </w:r>
      <w:r>
        <w:t xml:space="preserve"> to the Sponsor under the Prime Agreement.  </w:t>
      </w:r>
      <w:r w:rsidR="0075571E">
        <w:t>Subawardee</w:t>
      </w:r>
      <w:r>
        <w:t xml:space="preserve"> will also render any other reports as may be requested by </w:t>
      </w:r>
      <w:r w:rsidR="00F86290">
        <w:t>Fordham</w:t>
      </w:r>
      <w:r>
        <w:t xml:space="preserve">’s PI during the period of performance of this </w:t>
      </w:r>
      <w:r w:rsidR="00EE53FE">
        <w:t>Subaward</w:t>
      </w:r>
      <w:r>
        <w:t xml:space="preserve">, and will submit a final report upon completion of the Scope of Work.  </w:t>
      </w:r>
    </w:p>
    <w:p w14:paraId="042546C3" w14:textId="77777777" w:rsidR="00B3796D" w:rsidRDefault="00384458">
      <w:pPr>
        <w:spacing w:after="0" w:line="259" w:lineRule="auto"/>
        <w:ind w:left="720" w:firstLine="0"/>
        <w:jc w:val="left"/>
      </w:pPr>
      <w:r>
        <w:t xml:space="preserve"> </w:t>
      </w:r>
    </w:p>
    <w:p w14:paraId="042546C4" w14:textId="77777777" w:rsidR="0002109A" w:rsidRDefault="00384458" w:rsidP="008800DE">
      <w:pPr>
        <w:numPr>
          <w:ilvl w:val="0"/>
          <w:numId w:val="1"/>
        </w:numPr>
        <w:ind w:hanging="720"/>
      </w:pPr>
      <w:r>
        <w:rPr>
          <w:u w:val="single" w:color="000000"/>
        </w:rPr>
        <w:t>Publications</w:t>
      </w:r>
      <w:r w:rsidR="009157DE">
        <w:t xml:space="preserve">. </w:t>
      </w:r>
      <w:r w:rsidR="0075571E">
        <w:t>Subawardee</w:t>
      </w:r>
      <w:r>
        <w:t xml:space="preserve"> will acknowledge the support of the Sponsor whenever activities funded in whole or in part by this </w:t>
      </w:r>
      <w:r w:rsidR="008274B9">
        <w:t xml:space="preserve">Subaward </w:t>
      </w:r>
      <w:r>
        <w:t xml:space="preserve">are published. Any presentations or publications arising from and supported by this </w:t>
      </w:r>
      <w:r w:rsidR="008274B9">
        <w:t xml:space="preserve">Subaward </w:t>
      </w:r>
      <w:r>
        <w:t xml:space="preserve">will include a positive statement clearly setting forth that the contents are in no way the responsibility of the Sponsor.   </w:t>
      </w:r>
    </w:p>
    <w:p w14:paraId="042546C5" w14:textId="77777777" w:rsidR="0002109A" w:rsidRDefault="0002109A" w:rsidP="008800DE">
      <w:pPr>
        <w:pStyle w:val="ListParagraph"/>
        <w:rPr>
          <w:u w:val="single"/>
        </w:rPr>
      </w:pPr>
    </w:p>
    <w:p w14:paraId="042546C6" w14:textId="77777777" w:rsidR="0002109A" w:rsidRPr="008800DE" w:rsidRDefault="0002109A" w:rsidP="008800DE">
      <w:pPr>
        <w:numPr>
          <w:ilvl w:val="0"/>
          <w:numId w:val="1"/>
        </w:numPr>
        <w:ind w:hanging="720"/>
      </w:pPr>
      <w:r w:rsidRPr="008800DE">
        <w:rPr>
          <w:u w:val="single"/>
        </w:rPr>
        <w:t>Confidentiality</w:t>
      </w:r>
      <w:r w:rsidRPr="008800DE">
        <w:t xml:space="preserve">.  "Confidential Information" shall mean any business or proprietary information provided by one party to the other and clearly identified as "Confidential" by the transmitting party at the time of disclosure.  If such transmittal occurs orally, the transmitting party will within thirty (30) days reduce such transmittal to written form, mark and identify it as confidential, and provide such record to the other party.  </w:t>
      </w:r>
    </w:p>
    <w:p w14:paraId="042546C7" w14:textId="77777777" w:rsidR="0002109A" w:rsidRDefault="0002109A" w:rsidP="008800DE">
      <w:pPr>
        <w:pStyle w:val="BodyTextIndent2"/>
        <w:tabs>
          <w:tab w:val="num" w:pos="720"/>
        </w:tabs>
        <w:ind w:left="720"/>
        <w:jc w:val="both"/>
        <w:rPr>
          <w:rFonts w:ascii="Arial" w:hAnsi="Arial" w:cs="Arial"/>
          <w:sz w:val="22"/>
          <w:szCs w:val="22"/>
        </w:rPr>
      </w:pPr>
    </w:p>
    <w:p w14:paraId="042546C8" w14:textId="77777777" w:rsidR="0002109A" w:rsidRDefault="0002109A" w:rsidP="008800DE">
      <w:pPr>
        <w:pStyle w:val="BodyTextIndent2"/>
        <w:tabs>
          <w:tab w:val="num" w:pos="720"/>
        </w:tabs>
        <w:ind w:left="720"/>
        <w:jc w:val="both"/>
        <w:rPr>
          <w:rFonts w:ascii="Arial" w:hAnsi="Arial" w:cs="Arial"/>
          <w:sz w:val="22"/>
          <w:szCs w:val="22"/>
        </w:rPr>
      </w:pPr>
      <w:r w:rsidRPr="008800DE">
        <w:rPr>
          <w:rFonts w:ascii="Arial" w:hAnsi="Arial" w:cs="Arial"/>
          <w:sz w:val="22"/>
          <w:szCs w:val="22"/>
        </w:rPr>
        <w:t xml:space="preserve">In the event that a party discloses Confidential Information to the other during the </w:t>
      </w:r>
      <w:r>
        <w:rPr>
          <w:rFonts w:ascii="Arial" w:hAnsi="Arial" w:cs="Arial"/>
          <w:sz w:val="22"/>
          <w:szCs w:val="22"/>
        </w:rPr>
        <w:t>Subaward</w:t>
      </w:r>
      <w:r w:rsidRPr="008800DE">
        <w:rPr>
          <w:rFonts w:ascii="Arial" w:hAnsi="Arial" w:cs="Arial"/>
          <w:sz w:val="22"/>
          <w:szCs w:val="22"/>
        </w:rPr>
        <w:t xml:space="preserve">, the receiving Party agrees to disclose the Confidential Information only on a need-to-know basis to its employees, directors or other advisors or representatives who are subject to confidentiality obligations, to use the Confidential Information only for the purposes contemplated by this </w:t>
      </w:r>
      <w:r>
        <w:rPr>
          <w:rFonts w:ascii="Arial" w:hAnsi="Arial" w:cs="Arial"/>
          <w:sz w:val="22"/>
          <w:szCs w:val="22"/>
        </w:rPr>
        <w:t>Subaward</w:t>
      </w:r>
      <w:r w:rsidRPr="008800DE">
        <w:rPr>
          <w:rFonts w:ascii="Arial" w:hAnsi="Arial" w:cs="Arial"/>
          <w:sz w:val="22"/>
          <w:szCs w:val="22"/>
        </w:rPr>
        <w:t xml:space="preserve"> and to use reasonable efforts to prevent its disclosure to third parties.  </w:t>
      </w:r>
    </w:p>
    <w:p w14:paraId="042546C9" w14:textId="77777777" w:rsidR="0002109A" w:rsidRPr="008800DE" w:rsidRDefault="0002109A" w:rsidP="008800DE">
      <w:pPr>
        <w:pStyle w:val="BodyTextIndent2"/>
        <w:tabs>
          <w:tab w:val="num" w:pos="720"/>
        </w:tabs>
        <w:ind w:left="720"/>
        <w:jc w:val="both"/>
        <w:rPr>
          <w:rFonts w:ascii="Arial" w:hAnsi="Arial" w:cs="Arial"/>
          <w:sz w:val="22"/>
          <w:szCs w:val="22"/>
        </w:rPr>
      </w:pPr>
    </w:p>
    <w:p w14:paraId="042546CA" w14:textId="77777777" w:rsidR="0002109A" w:rsidRDefault="0002109A" w:rsidP="008800DE">
      <w:pPr>
        <w:pStyle w:val="BodyTextIndent2"/>
        <w:tabs>
          <w:tab w:val="num" w:pos="720"/>
        </w:tabs>
        <w:ind w:left="720"/>
        <w:jc w:val="both"/>
        <w:rPr>
          <w:rFonts w:ascii="Arial" w:hAnsi="Arial" w:cs="Arial"/>
          <w:sz w:val="22"/>
          <w:szCs w:val="22"/>
        </w:rPr>
      </w:pPr>
      <w:r w:rsidRPr="008800DE">
        <w:rPr>
          <w:rFonts w:ascii="Arial" w:hAnsi="Arial" w:cs="Arial"/>
          <w:sz w:val="22"/>
          <w:szCs w:val="22"/>
        </w:rPr>
        <w:t>However, the receiving party may disclose the Confidential Information if such information (</w:t>
      </w:r>
      <w:proofErr w:type="spellStart"/>
      <w:r w:rsidRPr="008800DE">
        <w:rPr>
          <w:rFonts w:ascii="Arial" w:hAnsi="Arial" w:cs="Arial"/>
          <w:sz w:val="22"/>
          <w:szCs w:val="22"/>
        </w:rPr>
        <w:t>i</w:t>
      </w:r>
      <w:proofErr w:type="spellEnd"/>
      <w:r w:rsidRPr="008800DE">
        <w:rPr>
          <w:rFonts w:ascii="Arial" w:hAnsi="Arial" w:cs="Arial"/>
          <w:sz w:val="22"/>
          <w:szCs w:val="22"/>
        </w:rPr>
        <w:t xml:space="preserve">) was already in the public domain or becomes publicly available through no wrongful act of </w:t>
      </w:r>
      <w:r w:rsidRPr="008800DE">
        <w:rPr>
          <w:rFonts w:ascii="Arial" w:hAnsi="Arial" w:cs="Arial"/>
          <w:sz w:val="22"/>
          <w:szCs w:val="22"/>
        </w:rPr>
        <w:lastRenderedPageBreak/>
        <w:t xml:space="preserve">receiving party, (ii) was previously known or developed by the receiving party without any violation of existing confidentiality obligations, (iii) was known by receiving party prior to disclosure by disclosing party, as evidenced by tangible records; (iv) becomes known to receiving party after disclosure from a third party having an apparent bona fide right to disclose it; (v) is independently developed or discovered by receiving party without use of disclosing party’s Confidential Information, as evidenced by tangible records; or (vi) was required to be disclosed by operation of law. </w:t>
      </w:r>
    </w:p>
    <w:p w14:paraId="042546CB" w14:textId="77777777" w:rsidR="0002109A" w:rsidRPr="008800DE" w:rsidRDefault="0002109A" w:rsidP="008800DE">
      <w:pPr>
        <w:pStyle w:val="BodyTextIndent2"/>
        <w:tabs>
          <w:tab w:val="num" w:pos="720"/>
        </w:tabs>
        <w:ind w:left="720"/>
        <w:jc w:val="both"/>
        <w:rPr>
          <w:rFonts w:ascii="Arial" w:hAnsi="Arial" w:cs="Arial"/>
          <w:sz w:val="22"/>
          <w:szCs w:val="22"/>
        </w:rPr>
      </w:pPr>
    </w:p>
    <w:p w14:paraId="042546CC" w14:textId="77777777" w:rsidR="0002109A" w:rsidRPr="008800DE" w:rsidRDefault="0002109A" w:rsidP="008800DE">
      <w:pPr>
        <w:pStyle w:val="BodyTextIndent2"/>
        <w:tabs>
          <w:tab w:val="num" w:pos="720"/>
        </w:tabs>
        <w:ind w:left="720"/>
        <w:jc w:val="both"/>
        <w:rPr>
          <w:rFonts w:ascii="Arial" w:hAnsi="Arial" w:cs="Arial"/>
          <w:sz w:val="22"/>
          <w:szCs w:val="22"/>
        </w:rPr>
      </w:pPr>
      <w:r w:rsidRPr="008800DE">
        <w:rPr>
          <w:rFonts w:ascii="Arial" w:hAnsi="Arial" w:cs="Arial"/>
          <w:sz w:val="22"/>
          <w:szCs w:val="22"/>
        </w:rPr>
        <w:t xml:space="preserve">The parties agree that each party retains ownership of the Confidential Information it provides to the other. The receiving party shall promptly return the disclosing party’s Confidential Information upon request. The obligations of this clause shall survive for a period of three (3) years following termination of this </w:t>
      </w:r>
      <w:r>
        <w:rPr>
          <w:rFonts w:ascii="Arial" w:hAnsi="Arial" w:cs="Arial"/>
          <w:sz w:val="22"/>
          <w:szCs w:val="22"/>
        </w:rPr>
        <w:t>Subaward</w:t>
      </w:r>
      <w:r w:rsidRPr="008800DE">
        <w:rPr>
          <w:rFonts w:ascii="Arial" w:hAnsi="Arial" w:cs="Arial"/>
          <w:sz w:val="22"/>
          <w:szCs w:val="22"/>
        </w:rPr>
        <w:t>.  Notwithstanding the forgoing, the parties agree that any personally identifiable health information shall be considered confidential.</w:t>
      </w:r>
    </w:p>
    <w:p w14:paraId="042546CD" w14:textId="77777777" w:rsidR="0002109A" w:rsidRDefault="0002109A" w:rsidP="0002109A">
      <w:pPr>
        <w:ind w:left="720" w:firstLine="0"/>
      </w:pPr>
    </w:p>
    <w:p w14:paraId="042546CE" w14:textId="77777777" w:rsidR="00B3796D" w:rsidRDefault="00384458">
      <w:pPr>
        <w:spacing w:after="0" w:line="259" w:lineRule="auto"/>
        <w:ind w:left="0" w:firstLine="0"/>
        <w:jc w:val="left"/>
      </w:pPr>
      <w:r>
        <w:t xml:space="preserve"> </w:t>
      </w:r>
    </w:p>
    <w:p w14:paraId="042546CF" w14:textId="77777777" w:rsidR="0002109A" w:rsidRPr="0002109A" w:rsidRDefault="0002109A" w:rsidP="0002109A">
      <w:pPr>
        <w:numPr>
          <w:ilvl w:val="0"/>
          <w:numId w:val="1"/>
        </w:numPr>
        <w:ind w:hanging="720"/>
      </w:pPr>
      <w:r w:rsidRPr="00A4376A">
        <w:rPr>
          <w:u w:val="single"/>
        </w:rPr>
        <w:t>Export Controls.</w:t>
      </w:r>
      <w:r>
        <w:t xml:space="preserve"> </w:t>
      </w:r>
      <w:r w:rsidRPr="008800DE">
        <w:rPr>
          <w:iCs/>
        </w:rPr>
        <w:t xml:space="preserve">The parties understand that the export of goods and/or technical data from the United States may require some form of export control license from the U.S. Government in accordance with </w:t>
      </w:r>
      <w:r w:rsidRPr="008800DE">
        <w:rPr>
          <w:color w:val="231D1D"/>
        </w:rPr>
        <w:t>Export Administration Regulations, Title 15 CFR, sections 730-774</w:t>
      </w:r>
      <w:r w:rsidRPr="008800DE">
        <w:rPr>
          <w:iCs/>
        </w:rPr>
        <w:t>. The parties agree that they will not disclose, export or re-export any materials or technical data received under this Subcontract to any countries for which the U.S. Government requires an export license unless it has obtained prior written authorization first from the U.S. Office of Export Control or other authority responsible for such matters. The parties further agree that in the event that export license is required, the party requiring such a license shall be responsible for the cost of obtaining such license.</w:t>
      </w:r>
    </w:p>
    <w:p w14:paraId="042546D0" w14:textId="77777777" w:rsidR="0002109A" w:rsidRPr="008800DE" w:rsidRDefault="0002109A" w:rsidP="008800DE">
      <w:pPr>
        <w:ind w:left="720" w:firstLine="0"/>
      </w:pPr>
    </w:p>
    <w:p w14:paraId="042546D1" w14:textId="77777777" w:rsidR="00B3796D" w:rsidRDefault="00384458" w:rsidP="00B9585E">
      <w:pPr>
        <w:numPr>
          <w:ilvl w:val="0"/>
          <w:numId w:val="1"/>
        </w:numPr>
        <w:ind w:hanging="720"/>
      </w:pPr>
      <w:r>
        <w:rPr>
          <w:u w:val="single" w:color="000000"/>
        </w:rPr>
        <w:t xml:space="preserve">Assignments and </w:t>
      </w:r>
      <w:r w:rsidR="00EE53FE">
        <w:rPr>
          <w:u w:val="single" w:color="000000"/>
        </w:rPr>
        <w:t>Subaward</w:t>
      </w:r>
      <w:r>
        <w:rPr>
          <w:u w:val="single" w:color="000000"/>
        </w:rPr>
        <w:t>s</w:t>
      </w:r>
      <w:r>
        <w:t xml:space="preserve">.  </w:t>
      </w:r>
      <w:r w:rsidR="0075571E">
        <w:t>Subawardee</w:t>
      </w:r>
      <w:r>
        <w:t xml:space="preserve"> will not assign this </w:t>
      </w:r>
      <w:r w:rsidR="00EE53FE">
        <w:t>Subaward</w:t>
      </w:r>
      <w:r>
        <w:t xml:space="preserve">, or </w:t>
      </w:r>
      <w:r w:rsidR="008274B9">
        <w:t xml:space="preserve">subaward </w:t>
      </w:r>
      <w:r>
        <w:t xml:space="preserve">any of the work required by the Scope of Work, without </w:t>
      </w:r>
      <w:r w:rsidR="00F86290">
        <w:t>Fordham</w:t>
      </w:r>
      <w:r>
        <w:t>’s p</w:t>
      </w:r>
      <w:r w:rsidR="009157DE">
        <w:t>rior written approval.</w:t>
      </w:r>
      <w:r>
        <w:t xml:space="preserve"> This restriction on </w:t>
      </w:r>
      <w:r w:rsidR="00EE53FE">
        <w:t>subaward</w:t>
      </w:r>
      <w:r>
        <w:t xml:space="preserve">s will not apply to the purchase of standard commercial supplies or raw materials or </w:t>
      </w:r>
      <w:r w:rsidR="00EE53FE">
        <w:t>subaward</w:t>
      </w:r>
      <w:r>
        <w:t xml:space="preserve">s included in the Scope of Work document attached in </w:t>
      </w:r>
      <w:r>
        <w:rPr>
          <w:b/>
        </w:rPr>
        <w:t>Attachment 1</w:t>
      </w:r>
      <w:r>
        <w:t xml:space="preserve">. To the extent that the </w:t>
      </w:r>
      <w:r w:rsidR="0075571E">
        <w:t>Subawardee</w:t>
      </w:r>
      <w:r>
        <w:t xml:space="preserve"> </w:t>
      </w:r>
      <w:r w:rsidR="00EE53FE">
        <w:t>subaward</w:t>
      </w:r>
      <w:r>
        <w:t xml:space="preserve">s any of the work required by the Scope of Work, </w:t>
      </w:r>
      <w:r w:rsidR="0075571E">
        <w:t>Subawardee</w:t>
      </w:r>
      <w:r>
        <w:t xml:space="preserve"> will secure the </w:t>
      </w:r>
      <w:r w:rsidR="0075571E">
        <w:t>subawardee</w:t>
      </w:r>
      <w:r>
        <w:t xml:space="preserve">’s written agreement to accept and comply with all of the terms and conditions of this </w:t>
      </w:r>
      <w:r w:rsidR="00EE53FE">
        <w:t>Subaward</w:t>
      </w:r>
      <w:r>
        <w:t xml:space="preserve">.  </w:t>
      </w:r>
    </w:p>
    <w:p w14:paraId="042546D2" w14:textId="77777777" w:rsidR="00B3796D" w:rsidRDefault="00384458">
      <w:pPr>
        <w:spacing w:after="0" w:line="259" w:lineRule="auto"/>
        <w:ind w:left="720" w:firstLine="0"/>
        <w:jc w:val="left"/>
      </w:pPr>
      <w:r>
        <w:t xml:space="preserve"> </w:t>
      </w:r>
    </w:p>
    <w:p w14:paraId="042546D3" w14:textId="77777777" w:rsidR="00B3796D" w:rsidRDefault="00384458" w:rsidP="00B9585E">
      <w:pPr>
        <w:numPr>
          <w:ilvl w:val="0"/>
          <w:numId w:val="1"/>
        </w:numPr>
        <w:ind w:hanging="720"/>
      </w:pPr>
      <w:r>
        <w:rPr>
          <w:u w:val="single" w:color="000000"/>
        </w:rPr>
        <w:t>Termination</w:t>
      </w:r>
      <w:r w:rsidR="009157DE">
        <w:t>.</w:t>
      </w:r>
      <w:r>
        <w:t xml:space="preserve"> </w:t>
      </w:r>
      <w:r w:rsidR="00F86290">
        <w:t>Fordham</w:t>
      </w:r>
      <w:r>
        <w:t xml:space="preserve"> may, in its sole and exclusive discretion, terminate this </w:t>
      </w:r>
      <w:r w:rsidR="008274B9">
        <w:t xml:space="preserve">Subaward </w:t>
      </w:r>
      <w:r>
        <w:t xml:space="preserve">upon written notice to </w:t>
      </w:r>
      <w:r w:rsidR="0075571E">
        <w:t>Subawardee</w:t>
      </w:r>
      <w:r>
        <w:t xml:space="preserve"> if funding becomes unavailable for this </w:t>
      </w:r>
      <w:r w:rsidR="008274B9">
        <w:t xml:space="preserve">Subaward </w:t>
      </w:r>
      <w:r>
        <w:t>o</w:t>
      </w:r>
      <w:r w:rsidR="009157DE">
        <w:t>r if such funds are restricted.</w:t>
      </w:r>
      <w:r>
        <w:t xml:space="preserve"> Either party may also terminate this </w:t>
      </w:r>
      <w:r w:rsidR="00EE53FE">
        <w:t>Subaward</w:t>
      </w:r>
      <w:r>
        <w:t xml:space="preserve">, upon written notice to other party, in addition to any other remedies it may have, if the other party fails in whole or part to perform its obligations under this </w:t>
      </w:r>
      <w:r w:rsidR="00EE53FE">
        <w:t>Subaward</w:t>
      </w:r>
      <w:r>
        <w:t xml:space="preserve">.     </w:t>
      </w:r>
    </w:p>
    <w:p w14:paraId="042546D4" w14:textId="77777777" w:rsidR="00B3796D" w:rsidRDefault="00384458">
      <w:pPr>
        <w:spacing w:after="0" w:line="259" w:lineRule="auto"/>
        <w:ind w:left="0" w:firstLine="0"/>
        <w:jc w:val="left"/>
      </w:pPr>
      <w:r>
        <w:t xml:space="preserve"> </w:t>
      </w:r>
    </w:p>
    <w:p w14:paraId="042546D5" w14:textId="77777777" w:rsidR="00B3796D" w:rsidRDefault="00384458" w:rsidP="00B9585E">
      <w:pPr>
        <w:numPr>
          <w:ilvl w:val="0"/>
          <w:numId w:val="1"/>
        </w:numPr>
        <w:ind w:hanging="720"/>
      </w:pPr>
      <w:r>
        <w:rPr>
          <w:u w:val="single" w:color="000000"/>
        </w:rPr>
        <w:t>Post-Termination Obligations</w:t>
      </w:r>
      <w:r>
        <w:t xml:space="preserve">. Upon receipt of a termination notice, </w:t>
      </w:r>
      <w:r w:rsidR="0075571E">
        <w:t>Subawardee</w:t>
      </w:r>
      <w:r w:rsidR="009157DE">
        <w:t xml:space="preserve"> will take</w:t>
      </w:r>
      <w:r>
        <w:t xml:space="preserve"> immediate action to minimize all expenditures and obligations financed by this </w:t>
      </w:r>
      <w:r w:rsidR="008274B9">
        <w:t xml:space="preserve">Subaward </w:t>
      </w:r>
      <w:r>
        <w:t xml:space="preserve">and will cancel obligations as soon as possible. </w:t>
      </w:r>
      <w:r w:rsidR="0075571E">
        <w:t>Subawardee</w:t>
      </w:r>
      <w:r>
        <w:t xml:space="preserve"> will be compensated for all actual and allowable expenses and all un-cancelable obligations properly incurred prior to the date of termination subject to the Total Cost limitation set forth in Paragraphs 6 and 7.  </w:t>
      </w:r>
      <w:r w:rsidR="0075571E">
        <w:t>Subawardee</w:t>
      </w:r>
      <w:r>
        <w:t xml:space="preserve"> will promptly deliver to </w:t>
      </w:r>
      <w:r w:rsidR="00F86290">
        <w:t>Fordham</w:t>
      </w:r>
      <w:r>
        <w:t xml:space="preserve"> all data, reports, summaries and such other information and material as may have been prepared for and/or accumulated by </w:t>
      </w:r>
      <w:r w:rsidR="0075571E">
        <w:t>Subawardee</w:t>
      </w:r>
      <w:r>
        <w:t xml:space="preserve"> in the performance of this </w:t>
      </w:r>
      <w:r w:rsidR="00EE53FE">
        <w:t>Subaward</w:t>
      </w:r>
      <w:r>
        <w:t xml:space="preserve">, whether completed or in process.   </w:t>
      </w:r>
    </w:p>
    <w:p w14:paraId="042546D6" w14:textId="77777777" w:rsidR="00B3796D" w:rsidRDefault="00384458">
      <w:pPr>
        <w:spacing w:after="0" w:line="259" w:lineRule="auto"/>
        <w:ind w:left="0" w:firstLine="0"/>
        <w:jc w:val="left"/>
      </w:pPr>
      <w:r>
        <w:t xml:space="preserve"> </w:t>
      </w:r>
    </w:p>
    <w:p w14:paraId="042546D7" w14:textId="77777777" w:rsidR="00B3796D" w:rsidRDefault="00384458" w:rsidP="00B9585E">
      <w:pPr>
        <w:numPr>
          <w:ilvl w:val="0"/>
          <w:numId w:val="1"/>
        </w:numPr>
        <w:ind w:hanging="720"/>
      </w:pPr>
      <w:r>
        <w:rPr>
          <w:u w:val="single" w:color="000000"/>
        </w:rPr>
        <w:lastRenderedPageBreak/>
        <w:t>Continuation of Work Pending Dispute Resolution</w:t>
      </w:r>
      <w:r w:rsidR="009157DE">
        <w:t>.</w:t>
      </w:r>
      <w:r>
        <w:t xml:space="preserve"> During the pendency of any dispute relating in any way to this </w:t>
      </w:r>
      <w:r w:rsidR="00EE53FE">
        <w:t>Subaward</w:t>
      </w:r>
      <w:r>
        <w:t xml:space="preserve">, both parties will proceed diligently with performance as feasible.  </w:t>
      </w:r>
    </w:p>
    <w:p w14:paraId="042546D8" w14:textId="77777777" w:rsidR="00B3796D" w:rsidRDefault="00384458">
      <w:pPr>
        <w:spacing w:after="0" w:line="259" w:lineRule="auto"/>
        <w:ind w:left="720" w:firstLine="0"/>
        <w:jc w:val="left"/>
      </w:pPr>
      <w:r>
        <w:t xml:space="preserve"> </w:t>
      </w:r>
    </w:p>
    <w:p w14:paraId="042546D9" w14:textId="6825D179" w:rsidR="00B3796D" w:rsidRDefault="00384458" w:rsidP="00B9585E">
      <w:pPr>
        <w:numPr>
          <w:ilvl w:val="0"/>
          <w:numId w:val="1"/>
        </w:numPr>
        <w:ind w:hanging="720"/>
      </w:pPr>
      <w:r>
        <w:rPr>
          <w:u w:val="single" w:color="000000"/>
        </w:rPr>
        <w:t>Notices</w:t>
      </w:r>
      <w:r>
        <w:t xml:space="preserve">.  All notices required to be given pursuant to this </w:t>
      </w:r>
      <w:r w:rsidR="008274B9">
        <w:t xml:space="preserve">Subaward </w:t>
      </w:r>
      <w:r>
        <w:t>will be made in writing, and sent by first class mail</w:t>
      </w:r>
      <w:r w:rsidR="00FA51CE">
        <w:t xml:space="preserve"> or email</w:t>
      </w:r>
      <w:r>
        <w:t xml:space="preserve"> to: </w:t>
      </w:r>
    </w:p>
    <w:p w14:paraId="042546DA" w14:textId="77777777" w:rsidR="00B3796D" w:rsidRDefault="00384458">
      <w:pPr>
        <w:spacing w:after="0" w:line="259" w:lineRule="auto"/>
        <w:ind w:left="0" w:firstLine="0"/>
        <w:jc w:val="left"/>
      </w:pPr>
      <w:r>
        <w:t xml:space="preserve"> </w:t>
      </w:r>
    </w:p>
    <w:p w14:paraId="042546DB" w14:textId="77777777" w:rsidR="00B3796D" w:rsidRDefault="00384458">
      <w:pPr>
        <w:tabs>
          <w:tab w:val="center" w:pos="1131"/>
          <w:tab w:val="center" w:pos="2161"/>
          <w:tab w:val="center" w:pos="2881"/>
          <w:tab w:val="center" w:pos="3601"/>
          <w:tab w:val="center" w:pos="4321"/>
          <w:tab w:val="center" w:pos="5726"/>
        </w:tabs>
        <w:spacing w:after="16" w:line="259" w:lineRule="auto"/>
        <w:ind w:left="0" w:firstLine="0"/>
        <w:jc w:val="left"/>
      </w:pPr>
      <w:r>
        <w:rPr>
          <w:rFonts w:ascii="Calibri" w:eastAsia="Calibri" w:hAnsi="Calibri" w:cs="Calibri"/>
        </w:rPr>
        <w:tab/>
      </w:r>
      <w:r w:rsidR="00F86290">
        <w:rPr>
          <w:u w:val="single" w:color="000000"/>
        </w:rPr>
        <w:t>Fordham</w:t>
      </w:r>
      <w:r>
        <w:t xml:space="preserve">  </w:t>
      </w:r>
      <w:r>
        <w:tab/>
        <w:t xml:space="preserve"> </w:t>
      </w:r>
      <w:r>
        <w:tab/>
        <w:t xml:space="preserve"> </w:t>
      </w:r>
      <w:r>
        <w:tab/>
        <w:t xml:space="preserve"> </w:t>
      </w:r>
      <w:r>
        <w:tab/>
        <w:t xml:space="preserve"> </w:t>
      </w:r>
      <w:r>
        <w:tab/>
      </w:r>
      <w:r w:rsidR="00D9086D">
        <w:t xml:space="preserve">    </w:t>
      </w:r>
      <w:r w:rsidR="0075571E">
        <w:rPr>
          <w:u w:val="single" w:color="000000"/>
        </w:rPr>
        <w:t>Subawardee</w:t>
      </w:r>
      <w:r>
        <w:t xml:space="preserve"> </w:t>
      </w:r>
    </w:p>
    <w:tbl>
      <w:tblPr>
        <w:tblStyle w:val="TableGrid"/>
        <w:tblW w:w="0" w:type="auto"/>
        <w:tblInd w:w="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4806"/>
      </w:tblGrid>
      <w:tr w:rsidR="009157DE" w14:paraId="042546DE" w14:textId="77777777" w:rsidTr="00D9086D">
        <w:tc>
          <w:tcPr>
            <w:tcW w:w="4410" w:type="dxa"/>
          </w:tcPr>
          <w:p w14:paraId="042546DC" w14:textId="77777777" w:rsidR="009157DE" w:rsidRDefault="009157DE">
            <w:pPr>
              <w:tabs>
                <w:tab w:val="center" w:pos="1131"/>
                <w:tab w:val="center" w:pos="2161"/>
                <w:tab w:val="center" w:pos="2881"/>
                <w:tab w:val="center" w:pos="3601"/>
                <w:tab w:val="center" w:pos="4321"/>
                <w:tab w:val="center" w:pos="5726"/>
              </w:tabs>
              <w:spacing w:after="16" w:line="259" w:lineRule="auto"/>
              <w:ind w:left="0" w:firstLine="0"/>
              <w:jc w:val="left"/>
            </w:pPr>
            <w:r>
              <w:t>[Name]</w:t>
            </w:r>
          </w:p>
        </w:tc>
        <w:tc>
          <w:tcPr>
            <w:tcW w:w="4806" w:type="dxa"/>
          </w:tcPr>
          <w:p w14:paraId="042546DD" w14:textId="77777777" w:rsidR="009157DE" w:rsidRDefault="009157DE">
            <w:pPr>
              <w:tabs>
                <w:tab w:val="center" w:pos="1131"/>
                <w:tab w:val="center" w:pos="2161"/>
                <w:tab w:val="center" w:pos="2881"/>
                <w:tab w:val="center" w:pos="3601"/>
                <w:tab w:val="center" w:pos="4321"/>
                <w:tab w:val="center" w:pos="5726"/>
              </w:tabs>
              <w:spacing w:after="16" w:line="259" w:lineRule="auto"/>
              <w:ind w:left="0" w:firstLine="0"/>
              <w:jc w:val="left"/>
            </w:pPr>
          </w:p>
        </w:tc>
      </w:tr>
      <w:tr w:rsidR="00D9086D" w14:paraId="042546E1" w14:textId="77777777" w:rsidTr="00D9086D">
        <w:tc>
          <w:tcPr>
            <w:tcW w:w="4410" w:type="dxa"/>
          </w:tcPr>
          <w:p w14:paraId="042546DF" w14:textId="77777777" w:rsidR="00D9086D" w:rsidRDefault="00D9086D">
            <w:pPr>
              <w:tabs>
                <w:tab w:val="center" w:pos="1131"/>
                <w:tab w:val="center" w:pos="2161"/>
                <w:tab w:val="center" w:pos="2881"/>
                <w:tab w:val="center" w:pos="3601"/>
                <w:tab w:val="center" w:pos="4321"/>
                <w:tab w:val="center" w:pos="5726"/>
              </w:tabs>
              <w:spacing w:after="16" w:line="259" w:lineRule="auto"/>
              <w:ind w:left="0" w:firstLine="0"/>
              <w:jc w:val="left"/>
            </w:pPr>
            <w:r>
              <w:t>Fordham University</w:t>
            </w:r>
          </w:p>
        </w:tc>
        <w:tc>
          <w:tcPr>
            <w:tcW w:w="4806" w:type="dxa"/>
          </w:tcPr>
          <w:p w14:paraId="042546E0" w14:textId="77777777" w:rsidR="00D9086D" w:rsidRDefault="00D9086D">
            <w:pPr>
              <w:tabs>
                <w:tab w:val="center" w:pos="1131"/>
                <w:tab w:val="center" w:pos="2161"/>
                <w:tab w:val="center" w:pos="2881"/>
                <w:tab w:val="center" w:pos="3601"/>
                <w:tab w:val="center" w:pos="4321"/>
                <w:tab w:val="center" w:pos="5726"/>
              </w:tabs>
              <w:spacing w:after="16" w:line="259" w:lineRule="auto"/>
              <w:ind w:left="0" w:firstLine="0"/>
              <w:jc w:val="left"/>
            </w:pPr>
          </w:p>
        </w:tc>
      </w:tr>
      <w:tr w:rsidR="00D9086D" w14:paraId="042546E4" w14:textId="77777777" w:rsidTr="00D9086D">
        <w:tc>
          <w:tcPr>
            <w:tcW w:w="4410" w:type="dxa"/>
          </w:tcPr>
          <w:p w14:paraId="042546E2" w14:textId="77777777" w:rsidR="00D9086D" w:rsidRDefault="00D9086D">
            <w:pPr>
              <w:tabs>
                <w:tab w:val="center" w:pos="1131"/>
                <w:tab w:val="center" w:pos="2161"/>
                <w:tab w:val="center" w:pos="2881"/>
                <w:tab w:val="center" w:pos="3601"/>
                <w:tab w:val="center" w:pos="4321"/>
                <w:tab w:val="center" w:pos="5726"/>
              </w:tabs>
              <w:spacing w:after="16" w:line="259" w:lineRule="auto"/>
              <w:ind w:left="0" w:firstLine="0"/>
              <w:jc w:val="left"/>
            </w:pPr>
            <w:r>
              <w:t>Office of Sponsored Programs</w:t>
            </w:r>
          </w:p>
        </w:tc>
        <w:tc>
          <w:tcPr>
            <w:tcW w:w="4806" w:type="dxa"/>
          </w:tcPr>
          <w:p w14:paraId="042546E3" w14:textId="77777777" w:rsidR="00D9086D" w:rsidRDefault="00D9086D">
            <w:pPr>
              <w:tabs>
                <w:tab w:val="center" w:pos="1131"/>
                <w:tab w:val="center" w:pos="2161"/>
                <w:tab w:val="center" w:pos="2881"/>
                <w:tab w:val="center" w:pos="3601"/>
                <w:tab w:val="center" w:pos="4321"/>
                <w:tab w:val="center" w:pos="5726"/>
              </w:tabs>
              <w:spacing w:after="16" w:line="259" w:lineRule="auto"/>
              <w:ind w:left="0" w:firstLine="0"/>
              <w:jc w:val="left"/>
            </w:pPr>
          </w:p>
        </w:tc>
      </w:tr>
      <w:tr w:rsidR="00D9086D" w14:paraId="042546E7" w14:textId="77777777" w:rsidTr="00D9086D">
        <w:tc>
          <w:tcPr>
            <w:tcW w:w="4410" w:type="dxa"/>
          </w:tcPr>
          <w:p w14:paraId="042546E5" w14:textId="77777777" w:rsidR="00D9086D" w:rsidRDefault="00D9086D">
            <w:pPr>
              <w:tabs>
                <w:tab w:val="center" w:pos="1131"/>
                <w:tab w:val="center" w:pos="2161"/>
                <w:tab w:val="center" w:pos="2881"/>
                <w:tab w:val="center" w:pos="3601"/>
                <w:tab w:val="center" w:pos="4321"/>
                <w:tab w:val="center" w:pos="5726"/>
              </w:tabs>
              <w:spacing w:after="16" w:line="259" w:lineRule="auto"/>
              <w:ind w:left="0" w:firstLine="0"/>
              <w:jc w:val="left"/>
            </w:pPr>
            <w:r>
              <w:t>441 E. Fordham Road</w:t>
            </w:r>
          </w:p>
        </w:tc>
        <w:tc>
          <w:tcPr>
            <w:tcW w:w="4806" w:type="dxa"/>
          </w:tcPr>
          <w:p w14:paraId="042546E6" w14:textId="77777777" w:rsidR="00D9086D" w:rsidRDefault="00D9086D">
            <w:pPr>
              <w:tabs>
                <w:tab w:val="center" w:pos="1131"/>
                <w:tab w:val="center" w:pos="2161"/>
                <w:tab w:val="center" w:pos="2881"/>
                <w:tab w:val="center" w:pos="3601"/>
                <w:tab w:val="center" w:pos="4321"/>
                <w:tab w:val="center" w:pos="5726"/>
              </w:tabs>
              <w:spacing w:after="16" w:line="259" w:lineRule="auto"/>
              <w:ind w:left="0" w:firstLine="0"/>
              <w:jc w:val="left"/>
            </w:pPr>
          </w:p>
        </w:tc>
      </w:tr>
      <w:tr w:rsidR="00D9086D" w14:paraId="042546EA" w14:textId="77777777" w:rsidTr="00D9086D">
        <w:tc>
          <w:tcPr>
            <w:tcW w:w="4410" w:type="dxa"/>
          </w:tcPr>
          <w:p w14:paraId="042546E8" w14:textId="77777777" w:rsidR="00D9086D" w:rsidRDefault="00D9086D">
            <w:pPr>
              <w:tabs>
                <w:tab w:val="center" w:pos="1131"/>
                <w:tab w:val="center" w:pos="2161"/>
                <w:tab w:val="center" w:pos="2881"/>
                <w:tab w:val="center" w:pos="3601"/>
                <w:tab w:val="center" w:pos="4321"/>
                <w:tab w:val="center" w:pos="5726"/>
              </w:tabs>
              <w:spacing w:after="16" w:line="259" w:lineRule="auto"/>
              <w:ind w:left="0" w:firstLine="0"/>
              <w:jc w:val="left"/>
            </w:pPr>
            <w:r>
              <w:t>Canisius Hall</w:t>
            </w:r>
          </w:p>
        </w:tc>
        <w:tc>
          <w:tcPr>
            <w:tcW w:w="4806" w:type="dxa"/>
          </w:tcPr>
          <w:p w14:paraId="042546E9" w14:textId="77777777" w:rsidR="00D9086D" w:rsidRDefault="00D9086D">
            <w:pPr>
              <w:tabs>
                <w:tab w:val="center" w:pos="1131"/>
                <w:tab w:val="center" w:pos="2161"/>
                <w:tab w:val="center" w:pos="2881"/>
                <w:tab w:val="center" w:pos="3601"/>
                <w:tab w:val="center" w:pos="4321"/>
                <w:tab w:val="center" w:pos="5726"/>
              </w:tabs>
              <w:spacing w:after="16" w:line="259" w:lineRule="auto"/>
              <w:ind w:left="0" w:firstLine="0"/>
              <w:jc w:val="left"/>
            </w:pPr>
          </w:p>
        </w:tc>
      </w:tr>
      <w:tr w:rsidR="00D9086D" w14:paraId="042546F5" w14:textId="77777777" w:rsidTr="00D9086D">
        <w:tc>
          <w:tcPr>
            <w:tcW w:w="4410" w:type="dxa"/>
          </w:tcPr>
          <w:p w14:paraId="042546EB" w14:textId="54A9B782" w:rsidR="00D9086D" w:rsidRDefault="00D9086D">
            <w:pPr>
              <w:tabs>
                <w:tab w:val="center" w:pos="1131"/>
                <w:tab w:val="center" w:pos="2161"/>
                <w:tab w:val="center" w:pos="2881"/>
                <w:tab w:val="center" w:pos="3601"/>
                <w:tab w:val="center" w:pos="4321"/>
                <w:tab w:val="center" w:pos="5726"/>
              </w:tabs>
              <w:spacing w:after="16" w:line="259" w:lineRule="auto"/>
              <w:ind w:left="0" w:firstLine="0"/>
              <w:jc w:val="left"/>
            </w:pPr>
            <w:r>
              <w:t>Bronx, NY 10458</w:t>
            </w:r>
          </w:p>
          <w:p w14:paraId="0DF1E952" w14:textId="0B8E3132" w:rsidR="00FA51CE" w:rsidRDefault="00FA51CE">
            <w:pPr>
              <w:tabs>
                <w:tab w:val="center" w:pos="1131"/>
                <w:tab w:val="center" w:pos="2161"/>
                <w:tab w:val="center" w:pos="2881"/>
                <w:tab w:val="center" w:pos="3601"/>
                <w:tab w:val="center" w:pos="4321"/>
                <w:tab w:val="center" w:pos="5726"/>
              </w:tabs>
              <w:spacing w:after="16" w:line="259" w:lineRule="auto"/>
              <w:ind w:left="0" w:firstLine="0"/>
              <w:jc w:val="left"/>
            </w:pPr>
            <w:r>
              <w:t xml:space="preserve">Email: </w:t>
            </w:r>
          </w:p>
          <w:p w14:paraId="042546F3" w14:textId="50FBFFBD" w:rsidR="00552FA3" w:rsidRDefault="00552FA3">
            <w:pPr>
              <w:tabs>
                <w:tab w:val="center" w:pos="1131"/>
                <w:tab w:val="center" w:pos="2161"/>
                <w:tab w:val="center" w:pos="2881"/>
                <w:tab w:val="center" w:pos="3601"/>
                <w:tab w:val="center" w:pos="4321"/>
                <w:tab w:val="center" w:pos="5726"/>
              </w:tabs>
              <w:spacing w:after="16" w:line="259" w:lineRule="auto"/>
              <w:ind w:left="0" w:firstLine="0"/>
              <w:jc w:val="left"/>
            </w:pPr>
          </w:p>
        </w:tc>
        <w:tc>
          <w:tcPr>
            <w:tcW w:w="4806" w:type="dxa"/>
          </w:tcPr>
          <w:p w14:paraId="042546F4" w14:textId="77777777" w:rsidR="00D9086D" w:rsidRDefault="00D9086D">
            <w:pPr>
              <w:tabs>
                <w:tab w:val="center" w:pos="1131"/>
                <w:tab w:val="center" w:pos="2161"/>
                <w:tab w:val="center" w:pos="2881"/>
                <w:tab w:val="center" w:pos="3601"/>
                <w:tab w:val="center" w:pos="4321"/>
                <w:tab w:val="center" w:pos="5726"/>
              </w:tabs>
              <w:spacing w:after="16" w:line="259" w:lineRule="auto"/>
              <w:ind w:left="0" w:firstLine="0"/>
              <w:jc w:val="left"/>
            </w:pPr>
          </w:p>
        </w:tc>
      </w:tr>
    </w:tbl>
    <w:p w14:paraId="042546F7" w14:textId="77777777" w:rsidR="00B3796D" w:rsidRDefault="00384458" w:rsidP="00B9585E">
      <w:pPr>
        <w:numPr>
          <w:ilvl w:val="0"/>
          <w:numId w:val="1"/>
        </w:numPr>
        <w:ind w:hanging="720"/>
      </w:pPr>
      <w:r>
        <w:rPr>
          <w:u w:val="single" w:color="000000"/>
        </w:rPr>
        <w:t>Research Misconduct and Conflict of Interest</w:t>
      </w:r>
      <w:r w:rsidR="009157DE">
        <w:t xml:space="preserve">. </w:t>
      </w:r>
      <w:r w:rsidR="0075571E">
        <w:t>Subawardee</w:t>
      </w:r>
      <w:r>
        <w:t xml:space="preserve"> certifies that it has established written, enforced policies on responsible conduct of research, research misconduct and conflict of interest (financial or otherwise) that comply with the applicable regulations and the provisions of this </w:t>
      </w:r>
      <w:r w:rsidR="00EE53FE">
        <w:t>Subaward</w:t>
      </w:r>
      <w:r>
        <w:t xml:space="preserve">. In the event that </w:t>
      </w:r>
      <w:r w:rsidR="0075571E">
        <w:t>Subawardee</w:t>
      </w:r>
      <w:r>
        <w:t xml:space="preserve"> does not have such policies established, </w:t>
      </w:r>
      <w:r w:rsidR="0075571E">
        <w:t>Subawardee</w:t>
      </w:r>
      <w:r>
        <w:t xml:space="preserve"> will request a copies of </w:t>
      </w:r>
      <w:r w:rsidR="00F86290">
        <w:t>Fordham</w:t>
      </w:r>
      <w:r>
        <w:t xml:space="preserve">’s written responsible conduct of research, research misconduct and conflict of interest policies and will comply with those policies. </w:t>
      </w:r>
    </w:p>
    <w:p w14:paraId="042546F8" w14:textId="77777777" w:rsidR="009157DE" w:rsidRDefault="009157DE" w:rsidP="009157DE">
      <w:pPr>
        <w:ind w:left="0" w:firstLine="0"/>
      </w:pPr>
    </w:p>
    <w:p w14:paraId="042546F9" w14:textId="77777777" w:rsidR="009157DE" w:rsidRDefault="009157DE" w:rsidP="009157DE">
      <w:pPr>
        <w:numPr>
          <w:ilvl w:val="0"/>
          <w:numId w:val="1"/>
        </w:numPr>
        <w:ind w:hanging="720"/>
      </w:pPr>
      <w:r w:rsidRPr="009157DE">
        <w:rPr>
          <w:u w:val="single"/>
        </w:rPr>
        <w:t>Indemnification</w:t>
      </w:r>
      <w:r>
        <w:t>.</w:t>
      </w:r>
      <w:r w:rsidRPr="009157DE">
        <w:t xml:space="preserve"> Each party to this </w:t>
      </w:r>
      <w:r w:rsidR="00B81ED1">
        <w:t>Subaward</w:t>
      </w:r>
      <w:r w:rsidRPr="009157DE">
        <w:t xml:space="preserve"> shall indemnify, defend, and hold harmless the other party and its agents, trustees, directors, employees, and representatives, from and against any and all demands, claims, damages, losses, liabilities, and costs (including reasonable attorney’s fees), arising out of, or caused by, (</w:t>
      </w:r>
      <w:proofErr w:type="spellStart"/>
      <w:r w:rsidRPr="009157DE">
        <w:t>i</w:t>
      </w:r>
      <w:proofErr w:type="spellEnd"/>
      <w:r w:rsidRPr="009157DE">
        <w:t xml:space="preserve">) the indemnifying party’s negligence or willful misconduct in connection with its performance of this </w:t>
      </w:r>
      <w:r w:rsidR="00B81ED1">
        <w:t>Subaward</w:t>
      </w:r>
      <w:r w:rsidRPr="009157DE">
        <w:t xml:space="preserve">, or (ii) any breach by the indemnifying party of any of its representations, warranties or covenants made herein.  </w:t>
      </w:r>
    </w:p>
    <w:p w14:paraId="042546FA" w14:textId="77777777" w:rsidR="0002109A" w:rsidRDefault="0002109A" w:rsidP="008800DE">
      <w:pPr>
        <w:pStyle w:val="ListParagraph"/>
      </w:pPr>
    </w:p>
    <w:p w14:paraId="042546FB" w14:textId="77777777" w:rsidR="00552FA3" w:rsidRDefault="0002109A" w:rsidP="008800DE">
      <w:pPr>
        <w:numPr>
          <w:ilvl w:val="0"/>
          <w:numId w:val="1"/>
        </w:numPr>
        <w:ind w:hanging="720"/>
      </w:pPr>
      <w:r>
        <w:rPr>
          <w:u w:val="single"/>
        </w:rPr>
        <w:t>Insurance</w:t>
      </w:r>
      <w:r w:rsidR="00552FA3">
        <w:rPr>
          <w:u w:val="single"/>
        </w:rPr>
        <w:t>.</w:t>
      </w:r>
      <w:r w:rsidR="00552FA3" w:rsidRPr="00E26EB3">
        <w:t xml:space="preserve">  Subawardee represents that it carries sufficient insurance coverage to comply with the requirements of federal, state and local laws as well as its obligations under this Subaward and shall produce certificates of insurance evidencing same upon request.</w:t>
      </w:r>
    </w:p>
    <w:p w14:paraId="042546FC" w14:textId="77777777" w:rsidR="00552FA3" w:rsidRDefault="00552FA3" w:rsidP="008800DE">
      <w:pPr>
        <w:pStyle w:val="ListParagraph"/>
        <w:rPr>
          <w:u w:val="single"/>
        </w:rPr>
      </w:pPr>
    </w:p>
    <w:p w14:paraId="042546FD" w14:textId="105A5378" w:rsidR="00552FA3" w:rsidRDefault="00552FA3" w:rsidP="008800DE">
      <w:pPr>
        <w:numPr>
          <w:ilvl w:val="0"/>
          <w:numId w:val="1"/>
        </w:numPr>
        <w:ind w:hanging="720"/>
      </w:pPr>
      <w:r w:rsidRPr="00552FA3">
        <w:rPr>
          <w:u w:val="single"/>
        </w:rPr>
        <w:t>Severability</w:t>
      </w:r>
      <w:r w:rsidRPr="006F61BB">
        <w:t xml:space="preserve">.  If any provision of this </w:t>
      </w:r>
      <w:r>
        <w:t>Subaward</w:t>
      </w:r>
      <w:r w:rsidRPr="006F61BB">
        <w:t xml:space="preserve"> or any provision of any document incorporated by reference shall be held invalid, such invalidity shall not </w:t>
      </w:r>
      <w:r w:rsidR="00FA51CE">
        <w:t>a</w:t>
      </w:r>
      <w:r w:rsidRPr="006F61BB">
        <w:t xml:space="preserve">ffect the other provisions of this </w:t>
      </w:r>
      <w:r>
        <w:t>Subaward</w:t>
      </w:r>
      <w:r w:rsidRPr="006F61BB">
        <w:t xml:space="preserve"> which can be given effect without the invalid provision, and to this end the provisions of this </w:t>
      </w:r>
      <w:r>
        <w:t>Subaward</w:t>
      </w:r>
      <w:r w:rsidRPr="006F61BB">
        <w:t xml:space="preserve">  are declared to be severable.</w:t>
      </w:r>
    </w:p>
    <w:p w14:paraId="042546FE" w14:textId="77777777" w:rsidR="00552FA3" w:rsidRDefault="00552FA3" w:rsidP="008800DE">
      <w:pPr>
        <w:pStyle w:val="ListParagraph"/>
        <w:rPr>
          <w:u w:val="single"/>
        </w:rPr>
      </w:pPr>
    </w:p>
    <w:p w14:paraId="042546FF" w14:textId="77777777" w:rsidR="00552FA3" w:rsidRDefault="00552FA3" w:rsidP="008800DE">
      <w:pPr>
        <w:numPr>
          <w:ilvl w:val="0"/>
          <w:numId w:val="1"/>
        </w:numPr>
        <w:ind w:hanging="720"/>
      </w:pPr>
      <w:r w:rsidRPr="00FA51CE">
        <w:rPr>
          <w:u w:val="single"/>
        </w:rPr>
        <w:t>Integration.</w:t>
      </w:r>
      <w:r w:rsidRPr="00E45CDC">
        <w:t xml:space="preserve">  </w:t>
      </w:r>
      <w:r w:rsidRPr="006F61BB">
        <w:t xml:space="preserve">This </w:t>
      </w:r>
      <w:r>
        <w:t>Subaward</w:t>
      </w:r>
      <w:r w:rsidRPr="006F61BB">
        <w:t xml:space="preserve"> and Attachments contain the entire agreement between the parties, and no statements, promises, or inducements made by either party or agent of either party that are not contained in this written </w:t>
      </w:r>
      <w:r>
        <w:t>Subaward</w:t>
      </w:r>
      <w:r w:rsidRPr="006F61BB">
        <w:t xml:space="preserve"> shall be valid or binding; and this </w:t>
      </w:r>
      <w:r>
        <w:t>Subaward</w:t>
      </w:r>
      <w:r w:rsidRPr="006F61BB">
        <w:t xml:space="preserve"> may not be enlarged, modified, or altered except in writing signed by the parties.</w:t>
      </w:r>
    </w:p>
    <w:p w14:paraId="04254700" w14:textId="77777777" w:rsidR="00552FA3" w:rsidRDefault="00552FA3" w:rsidP="008800DE">
      <w:pPr>
        <w:pStyle w:val="ListParagraph"/>
        <w:rPr>
          <w:u w:val="single"/>
        </w:rPr>
      </w:pPr>
    </w:p>
    <w:p w14:paraId="04254701" w14:textId="77777777" w:rsidR="00552FA3" w:rsidRDefault="00552FA3" w:rsidP="008800DE">
      <w:pPr>
        <w:numPr>
          <w:ilvl w:val="0"/>
          <w:numId w:val="1"/>
        </w:numPr>
        <w:ind w:hanging="720"/>
      </w:pPr>
      <w:r w:rsidRPr="00FA51CE">
        <w:rPr>
          <w:u w:val="single"/>
        </w:rPr>
        <w:t>Waiver.</w:t>
      </w:r>
      <w:r w:rsidRPr="00E45CDC">
        <w:t xml:space="preserve">  </w:t>
      </w:r>
      <w:r w:rsidRPr="006F61BB">
        <w:t xml:space="preserve">No waiver of any term or provision of this </w:t>
      </w:r>
      <w:r>
        <w:t>Subaward</w:t>
      </w:r>
      <w:r w:rsidRPr="006F61BB">
        <w:t xml:space="preserve"> whether by conduct or otherwise in any one or more instances shall be deemed to be, or construed as, a further or continuing waiver of any such term or provision, or of any other term or provision, of this </w:t>
      </w:r>
      <w:r>
        <w:t>Subaward</w:t>
      </w:r>
      <w:r w:rsidRPr="006F61BB">
        <w:t>.</w:t>
      </w:r>
      <w:r w:rsidRPr="00552FA3">
        <w:rPr>
          <w:u w:val="single"/>
        </w:rPr>
        <w:t xml:space="preserve"> </w:t>
      </w:r>
    </w:p>
    <w:p w14:paraId="04254702" w14:textId="77777777" w:rsidR="00552FA3" w:rsidRDefault="00552FA3" w:rsidP="008800DE">
      <w:pPr>
        <w:pStyle w:val="ListParagraph"/>
        <w:rPr>
          <w:u w:val="single"/>
        </w:rPr>
      </w:pPr>
    </w:p>
    <w:p w14:paraId="04254703" w14:textId="77777777" w:rsidR="00552FA3" w:rsidRPr="00503EE9" w:rsidRDefault="00552FA3" w:rsidP="008800DE">
      <w:pPr>
        <w:numPr>
          <w:ilvl w:val="0"/>
          <w:numId w:val="1"/>
        </w:numPr>
        <w:ind w:hanging="720"/>
      </w:pPr>
      <w:r w:rsidRPr="00FA51CE">
        <w:rPr>
          <w:u w:val="single"/>
        </w:rPr>
        <w:lastRenderedPageBreak/>
        <w:t>Counterparts.</w:t>
      </w:r>
      <w:r>
        <w:t xml:space="preserve">  This Subaward may be executed simultaneously in one or more counterparts, each of which shall be deemed an original, but all of which together shall constitute one and the same agreement.  The parties agree that a party’s signature on this Subaward that is exchanged by portable document format (PDF) or facsimile shall have the effect of original signature of the party for all purposes.</w:t>
      </w:r>
    </w:p>
    <w:p w14:paraId="04254704" w14:textId="77777777" w:rsidR="00552FA3" w:rsidRDefault="00552FA3" w:rsidP="00552FA3">
      <w:pPr>
        <w:ind w:left="720" w:firstLine="0"/>
      </w:pPr>
    </w:p>
    <w:p w14:paraId="04254705" w14:textId="7440CAAE" w:rsidR="00B3796D" w:rsidRDefault="00582195" w:rsidP="008800DE">
      <w:pPr>
        <w:spacing w:after="0" w:line="259" w:lineRule="auto"/>
        <w:ind w:left="720" w:firstLine="0"/>
      </w:pPr>
      <w:r w:rsidRPr="00FA51CE">
        <w:rPr>
          <w:u w:val="single"/>
        </w:rPr>
        <w:t>Choice of</w:t>
      </w:r>
      <w:r w:rsidR="00384458">
        <w:rPr>
          <w:u w:val="single" w:color="000000"/>
        </w:rPr>
        <w:t xml:space="preserve"> Law</w:t>
      </w:r>
      <w:r>
        <w:rPr>
          <w:u w:val="single" w:color="000000"/>
        </w:rPr>
        <w:t>/Jurisdiction</w:t>
      </w:r>
      <w:r w:rsidR="00384458">
        <w:rPr>
          <w:u w:val="single" w:color="000000"/>
        </w:rPr>
        <w:t>.</w:t>
      </w:r>
      <w:r w:rsidR="00384458">
        <w:t xml:space="preserve"> </w:t>
      </w:r>
      <w:r w:rsidR="00B81ED1" w:rsidRPr="00B81ED1">
        <w:t>Th</w:t>
      </w:r>
      <w:r w:rsidR="00B81ED1">
        <w:t>is Subaward</w:t>
      </w:r>
      <w:r w:rsidR="00B81ED1" w:rsidRPr="00B81ED1">
        <w:t xml:space="preserve"> is entered into under and pursuant to, and is to be construed and enforceable in accordance with, the laws of the State of New York, without regard to its conflict of laws principles.  Each party hereto consents to the jurisdiction of the state and federal courts of New York.  All claims brought by a party hereunder shall be brought in the State or Federal courts located in New York County, New York.</w:t>
      </w:r>
      <w:r w:rsidR="00384458">
        <w:t xml:space="preserve">   </w:t>
      </w:r>
    </w:p>
    <w:p w14:paraId="04254706" w14:textId="77777777" w:rsidR="00B3796D" w:rsidRDefault="00384458">
      <w:pPr>
        <w:spacing w:after="0" w:line="259" w:lineRule="auto"/>
        <w:ind w:left="1" w:firstLine="0"/>
        <w:jc w:val="left"/>
      </w:pPr>
      <w:r>
        <w:t xml:space="preserve"> </w:t>
      </w:r>
    </w:p>
    <w:p w14:paraId="04254707" w14:textId="77777777" w:rsidR="00B3796D" w:rsidRDefault="00B3796D">
      <w:pPr>
        <w:spacing w:after="0" w:line="259" w:lineRule="auto"/>
        <w:ind w:left="0" w:right="1301" w:firstLine="0"/>
        <w:jc w:val="left"/>
      </w:pPr>
    </w:p>
    <w:p w14:paraId="04254708" w14:textId="77777777" w:rsidR="00B81ED1" w:rsidRDefault="00384458" w:rsidP="00B81ED1">
      <w:pPr>
        <w:tabs>
          <w:tab w:val="center" w:pos="1131"/>
          <w:tab w:val="center" w:pos="2161"/>
          <w:tab w:val="center" w:pos="2881"/>
          <w:tab w:val="center" w:pos="3601"/>
          <w:tab w:val="center" w:pos="4321"/>
          <w:tab w:val="center" w:pos="5726"/>
        </w:tabs>
        <w:spacing w:after="16" w:line="259" w:lineRule="auto"/>
        <w:ind w:left="0" w:firstLine="0"/>
        <w:jc w:val="left"/>
      </w:pPr>
      <w:r>
        <w:t xml:space="preserve"> </w:t>
      </w:r>
      <w:r>
        <w:rPr>
          <w:sz w:val="16"/>
        </w:rPr>
        <w:t xml:space="preserve"> </w:t>
      </w:r>
      <w:r w:rsidR="00B81ED1">
        <w:rPr>
          <w:rFonts w:ascii="Calibri" w:eastAsia="Calibri" w:hAnsi="Calibri" w:cs="Calibri"/>
        </w:rPr>
        <w:tab/>
        <w:t xml:space="preserve">     </w:t>
      </w:r>
      <w:r w:rsidR="00B81ED1">
        <w:rPr>
          <w:u w:val="single" w:color="000000"/>
        </w:rPr>
        <w:t>Fordham</w:t>
      </w:r>
      <w:r w:rsidR="00582195">
        <w:rPr>
          <w:u w:val="single" w:color="000000"/>
        </w:rPr>
        <w:t xml:space="preserve"> University</w:t>
      </w:r>
      <w:r w:rsidR="0000651A">
        <w:t xml:space="preserve">  </w:t>
      </w:r>
      <w:r w:rsidR="0000651A">
        <w:tab/>
        <w:t xml:space="preserve"> </w:t>
      </w:r>
      <w:r w:rsidR="0000651A">
        <w:tab/>
        <w:t xml:space="preserve"> </w:t>
      </w:r>
      <w:r w:rsidR="0000651A">
        <w:tab/>
        <w:t xml:space="preserve"> </w:t>
      </w:r>
      <w:r w:rsidR="0000651A">
        <w:tab/>
      </w:r>
      <w:r w:rsidR="0000651A">
        <w:tab/>
      </w:r>
      <w:r w:rsidR="00B81ED1">
        <w:rPr>
          <w:u w:val="single" w:color="000000"/>
        </w:rPr>
        <w:t>Subawardee</w:t>
      </w:r>
      <w:r w:rsidR="00B81ED1">
        <w:t xml:space="preserve"> </w:t>
      </w:r>
    </w:p>
    <w:p w14:paraId="04254709" w14:textId="77777777" w:rsidR="0000651A" w:rsidRDefault="0000651A" w:rsidP="00B81ED1">
      <w:pPr>
        <w:tabs>
          <w:tab w:val="center" w:pos="1131"/>
          <w:tab w:val="center" w:pos="2161"/>
          <w:tab w:val="center" w:pos="2881"/>
          <w:tab w:val="center" w:pos="3601"/>
          <w:tab w:val="center" w:pos="4321"/>
          <w:tab w:val="center" w:pos="5726"/>
        </w:tabs>
        <w:spacing w:after="16" w:line="259" w:lineRule="auto"/>
        <w:ind w:left="0" w:firstLine="0"/>
        <w:jc w:val="left"/>
      </w:pPr>
    </w:p>
    <w:p w14:paraId="0425470A" w14:textId="77777777" w:rsidR="0000651A" w:rsidRPr="0000651A" w:rsidRDefault="0000651A" w:rsidP="0000651A">
      <w:pPr>
        <w:spacing w:after="0" w:line="360" w:lineRule="auto"/>
        <w:ind w:left="0" w:firstLine="0"/>
        <w:jc w:val="left"/>
        <w:rPr>
          <w:u w:val="single"/>
        </w:rPr>
      </w:pPr>
      <w:r>
        <w:t>By: ________________________________</w:t>
      </w:r>
      <w:r>
        <w:tab/>
      </w:r>
      <w:r>
        <w:tab/>
        <w:t>By: ________________________________</w:t>
      </w:r>
    </w:p>
    <w:p w14:paraId="0425470B" w14:textId="77777777" w:rsidR="00B3796D" w:rsidRDefault="0000651A" w:rsidP="0000651A">
      <w:pPr>
        <w:spacing w:after="0" w:line="360" w:lineRule="auto"/>
        <w:ind w:left="0" w:firstLine="0"/>
        <w:jc w:val="left"/>
      </w:pPr>
      <w:r w:rsidRPr="0000651A">
        <w:t>Title:</w:t>
      </w:r>
      <w:r>
        <w:t xml:space="preserve"> _______________________________</w:t>
      </w:r>
      <w:r>
        <w:tab/>
      </w:r>
      <w:r w:rsidRPr="0000651A">
        <w:t>Title:</w:t>
      </w:r>
      <w:r>
        <w:t xml:space="preserve"> _______________________________</w:t>
      </w:r>
    </w:p>
    <w:p w14:paraId="0425470C" w14:textId="77777777" w:rsidR="0000651A" w:rsidRPr="0000651A" w:rsidRDefault="0000651A" w:rsidP="0000651A">
      <w:pPr>
        <w:spacing w:after="0" w:line="360" w:lineRule="auto"/>
        <w:ind w:left="0" w:firstLine="0"/>
        <w:jc w:val="left"/>
      </w:pPr>
      <w:r>
        <w:t>Date: ___________</w:t>
      </w:r>
      <w:r>
        <w:tab/>
      </w:r>
      <w:r>
        <w:tab/>
      </w:r>
      <w:r>
        <w:tab/>
      </w:r>
      <w:r>
        <w:tab/>
      </w:r>
      <w:r>
        <w:tab/>
        <w:t>Date: ___________</w:t>
      </w:r>
    </w:p>
    <w:p w14:paraId="0425470D" w14:textId="77777777" w:rsidR="0000651A" w:rsidRPr="0000651A" w:rsidRDefault="0000651A" w:rsidP="0000651A">
      <w:pPr>
        <w:spacing w:after="0" w:line="360" w:lineRule="auto"/>
        <w:ind w:left="0" w:firstLine="0"/>
        <w:jc w:val="left"/>
      </w:pPr>
    </w:p>
    <w:sectPr w:rsidR="0000651A" w:rsidRPr="0000651A">
      <w:footerReference w:type="even" r:id="rId7"/>
      <w:footerReference w:type="default" r:id="rId8"/>
      <w:footerReference w:type="first" r:id="rId9"/>
      <w:pgSz w:w="12240" w:h="15840"/>
      <w:pgMar w:top="1273" w:right="1147" w:bottom="1532" w:left="1152" w:header="720" w:footer="99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A0508E" w14:textId="77777777" w:rsidR="00396D72" w:rsidRDefault="00396D72">
      <w:pPr>
        <w:spacing w:after="0" w:line="240" w:lineRule="auto"/>
      </w:pPr>
      <w:r>
        <w:separator/>
      </w:r>
    </w:p>
  </w:endnote>
  <w:endnote w:type="continuationSeparator" w:id="0">
    <w:p w14:paraId="4BD08354" w14:textId="77777777" w:rsidR="00396D72" w:rsidRDefault="00396D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54712" w14:textId="77777777" w:rsidR="00B3796D" w:rsidRDefault="00384458">
    <w:pPr>
      <w:spacing w:after="0" w:line="259" w:lineRule="auto"/>
      <w:ind w:left="0" w:right="7" w:firstLine="0"/>
      <w:jc w:val="center"/>
    </w:pPr>
    <w:r>
      <w:fldChar w:fldCharType="begin"/>
    </w:r>
    <w:r>
      <w:instrText xml:space="preserve"> PAGE   \* MERGEFORMAT </w:instrText>
    </w:r>
    <w:r>
      <w:fldChar w:fldCharType="separate"/>
    </w:r>
    <w:r>
      <w:t>1</w:t>
    </w:r>
    <w:r>
      <w:fldChar w:fldCharType="end"/>
    </w:r>
    <w:r>
      <w:t xml:space="preserve"> </w:t>
    </w:r>
  </w:p>
  <w:p w14:paraId="04254713" w14:textId="77777777" w:rsidR="00B3796D" w:rsidRDefault="00384458">
    <w:pPr>
      <w:spacing w:after="0" w:line="259" w:lineRule="auto"/>
      <w:ind w:left="0" w:firstLine="0"/>
      <w:jc w:val="left"/>
    </w:pPr>
    <w:r>
      <w:rPr>
        <w:rFonts w:ascii="Times New Roman" w:eastAsia="Times New Roman" w:hAnsi="Times New Roman" w:cs="Times New Roman"/>
        <w:b/>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54714" w14:textId="77777777" w:rsidR="00B3796D" w:rsidRDefault="00384458">
    <w:pPr>
      <w:spacing w:after="0" w:line="259" w:lineRule="auto"/>
      <w:ind w:left="0" w:right="7" w:firstLine="0"/>
      <w:jc w:val="center"/>
    </w:pPr>
    <w:r>
      <w:fldChar w:fldCharType="begin"/>
    </w:r>
    <w:r>
      <w:instrText xml:space="preserve"> PAGE   \* MERGEFORMAT </w:instrText>
    </w:r>
    <w:r>
      <w:fldChar w:fldCharType="separate"/>
    </w:r>
    <w:r w:rsidR="008800DE">
      <w:rPr>
        <w:noProof/>
      </w:rPr>
      <w:t>5</w:t>
    </w:r>
    <w:r>
      <w:fldChar w:fldCharType="end"/>
    </w:r>
    <w:r>
      <w:t xml:space="preserve"> </w:t>
    </w:r>
  </w:p>
  <w:p w14:paraId="04254715" w14:textId="77777777" w:rsidR="00B3796D" w:rsidRDefault="00384458">
    <w:pPr>
      <w:spacing w:after="0" w:line="259" w:lineRule="auto"/>
      <w:ind w:left="0" w:firstLine="0"/>
      <w:jc w:val="left"/>
    </w:pPr>
    <w:r>
      <w:rPr>
        <w:rFonts w:ascii="Times New Roman" w:eastAsia="Times New Roman" w:hAnsi="Times New Roman" w:cs="Times New Roman"/>
        <w:b/>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54716" w14:textId="77777777" w:rsidR="00B3796D" w:rsidRDefault="00384458">
    <w:pPr>
      <w:spacing w:after="0" w:line="259" w:lineRule="auto"/>
      <w:ind w:left="0" w:right="7" w:firstLine="0"/>
      <w:jc w:val="center"/>
    </w:pPr>
    <w:r>
      <w:fldChar w:fldCharType="begin"/>
    </w:r>
    <w:r>
      <w:instrText xml:space="preserve"> PAGE   \* MERGEFORMAT </w:instrText>
    </w:r>
    <w:r>
      <w:fldChar w:fldCharType="separate"/>
    </w:r>
    <w:r>
      <w:t>1</w:t>
    </w:r>
    <w:r>
      <w:fldChar w:fldCharType="end"/>
    </w:r>
    <w:r>
      <w:t xml:space="preserve"> </w:t>
    </w:r>
  </w:p>
  <w:p w14:paraId="04254717" w14:textId="77777777" w:rsidR="00B3796D" w:rsidRDefault="00384458">
    <w:pPr>
      <w:spacing w:after="0" w:line="259" w:lineRule="auto"/>
      <w:ind w:left="0" w:firstLine="0"/>
      <w:jc w:val="left"/>
    </w:pPr>
    <w:r>
      <w:rPr>
        <w:rFonts w:ascii="Times New Roman" w:eastAsia="Times New Roman" w:hAnsi="Times New Roman" w:cs="Times New Roman"/>
        <w:b/>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D4265E" w14:textId="77777777" w:rsidR="00396D72" w:rsidRDefault="00396D72">
      <w:pPr>
        <w:spacing w:after="0" w:line="240" w:lineRule="auto"/>
      </w:pPr>
      <w:r>
        <w:separator/>
      </w:r>
    </w:p>
  </w:footnote>
  <w:footnote w:type="continuationSeparator" w:id="0">
    <w:p w14:paraId="0D97EF56" w14:textId="77777777" w:rsidR="00396D72" w:rsidRDefault="00396D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4573EF"/>
    <w:multiLevelType w:val="hybridMultilevel"/>
    <w:tmpl w:val="DF0C7E9A"/>
    <w:lvl w:ilvl="0" w:tplc="59A69F1C">
      <w:start w:val="11"/>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2AC4206">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14AAAD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A9AA2C2">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5C85D8A">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882CD20">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F54AA06">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2E4F848">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B5CD634">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70D85DAE"/>
    <w:multiLevelType w:val="hybridMultilevel"/>
    <w:tmpl w:val="C76045A6"/>
    <w:lvl w:ilvl="0" w:tplc="BC60226E">
      <w:start w:val="1"/>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2F6143A">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F8037C8">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DC2A474">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2D848D6">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2C6E5D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B32A12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0CC9DE4">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704E97E">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7C3D028A"/>
    <w:multiLevelType w:val="hybridMultilevel"/>
    <w:tmpl w:val="69CE8F10"/>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ind w:left="1890" w:hanging="360"/>
      </w:pPr>
      <w:rPr>
        <w:rFonts w:ascii="Symbol" w:hAnsi="Symbol"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cs="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cs="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796D"/>
    <w:rsid w:val="0000651A"/>
    <w:rsid w:val="0002109A"/>
    <w:rsid w:val="000956EE"/>
    <w:rsid w:val="00163D42"/>
    <w:rsid w:val="001B5882"/>
    <w:rsid w:val="002D636A"/>
    <w:rsid w:val="002F7FC9"/>
    <w:rsid w:val="0031446A"/>
    <w:rsid w:val="00384458"/>
    <w:rsid w:val="00396D72"/>
    <w:rsid w:val="003C4BCC"/>
    <w:rsid w:val="004742CC"/>
    <w:rsid w:val="004D2648"/>
    <w:rsid w:val="00552FA3"/>
    <w:rsid w:val="00582195"/>
    <w:rsid w:val="00592D09"/>
    <w:rsid w:val="005958A3"/>
    <w:rsid w:val="00684751"/>
    <w:rsid w:val="00686DFB"/>
    <w:rsid w:val="006957FC"/>
    <w:rsid w:val="0075571E"/>
    <w:rsid w:val="0082236E"/>
    <w:rsid w:val="008274B9"/>
    <w:rsid w:val="008800DE"/>
    <w:rsid w:val="00895D6A"/>
    <w:rsid w:val="008C7C1D"/>
    <w:rsid w:val="009157DE"/>
    <w:rsid w:val="00A4376A"/>
    <w:rsid w:val="00B3796D"/>
    <w:rsid w:val="00B81ED1"/>
    <w:rsid w:val="00B9585E"/>
    <w:rsid w:val="00C77A61"/>
    <w:rsid w:val="00CF3AF4"/>
    <w:rsid w:val="00D63404"/>
    <w:rsid w:val="00D9086D"/>
    <w:rsid w:val="00E26EB3"/>
    <w:rsid w:val="00E97E1B"/>
    <w:rsid w:val="00EB7BF3"/>
    <w:rsid w:val="00EE53FE"/>
    <w:rsid w:val="00F3759D"/>
    <w:rsid w:val="00F86290"/>
    <w:rsid w:val="00FA51CE"/>
    <w:rsid w:val="00FC71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54690"/>
  <w15:docId w15:val="{387FFAC5-8B43-4952-996A-AD413934E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10" w:hanging="10"/>
      <w:jc w:val="both"/>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908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157DE"/>
    <w:pPr>
      <w:ind w:left="720"/>
      <w:contextualSpacing/>
    </w:pPr>
  </w:style>
  <w:style w:type="paragraph" w:styleId="BalloonText">
    <w:name w:val="Balloon Text"/>
    <w:basedOn w:val="Normal"/>
    <w:link w:val="BalloonTextChar"/>
    <w:uiPriority w:val="99"/>
    <w:semiHidden/>
    <w:unhideWhenUsed/>
    <w:rsid w:val="000210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109A"/>
    <w:rPr>
      <w:rFonts w:ascii="Segoe UI" w:eastAsia="Arial" w:hAnsi="Segoe UI" w:cs="Segoe UI"/>
      <w:color w:val="000000"/>
      <w:sz w:val="18"/>
      <w:szCs w:val="18"/>
    </w:rPr>
  </w:style>
  <w:style w:type="paragraph" w:styleId="BodyTextIndent2">
    <w:name w:val="Body Text Indent 2"/>
    <w:basedOn w:val="Normal"/>
    <w:link w:val="BodyTextIndent2Char"/>
    <w:rsid w:val="0002109A"/>
    <w:pPr>
      <w:autoSpaceDE w:val="0"/>
      <w:autoSpaceDN w:val="0"/>
      <w:adjustRightInd w:val="0"/>
      <w:spacing w:after="0" w:line="240" w:lineRule="auto"/>
      <w:ind w:left="-720" w:firstLine="0"/>
      <w:jc w:val="left"/>
    </w:pPr>
    <w:rPr>
      <w:rFonts w:ascii="Times New Roman" w:eastAsia="Times New Roman" w:hAnsi="Times New Roman" w:cs="Times New Roman"/>
      <w:color w:val="auto"/>
      <w:sz w:val="24"/>
      <w:szCs w:val="24"/>
    </w:rPr>
  </w:style>
  <w:style w:type="character" w:customStyle="1" w:styleId="BodyTextIndent2Char">
    <w:name w:val="Body Text Indent 2 Char"/>
    <w:basedOn w:val="DefaultParagraphFont"/>
    <w:link w:val="BodyTextIndent2"/>
    <w:rsid w:val="0002109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2561</Words>
  <Characters>14601</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DRAFT</vt:lpstr>
    </vt:vector>
  </TitlesOfParts>
  <Company/>
  <LinksUpToDate>false</LinksUpToDate>
  <CharactersWithSpaces>17128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subject/>
  <dc:creator>danielc</dc:creator>
  <cp:keywords/>
  <cp:lastModifiedBy>Kristen K. Wolff</cp:lastModifiedBy>
  <cp:revision>3</cp:revision>
  <cp:lastPrinted>2018-07-26T17:27:00Z</cp:lastPrinted>
  <dcterms:created xsi:type="dcterms:W3CDTF">2021-05-11T14:17:00Z</dcterms:created>
  <dcterms:modified xsi:type="dcterms:W3CDTF">2022-04-12T15:44:00Z</dcterms:modified>
</cp:coreProperties>
</file>