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662F3" w14:textId="77777777" w:rsidR="002F43C5" w:rsidRPr="002F43C5" w:rsidRDefault="002F43C5" w:rsidP="002F43C5">
      <w:pPr>
        <w:spacing w:after="0" w:line="240" w:lineRule="auto"/>
        <w:rPr>
          <w:rFonts w:ascii="Times New Roman" w:eastAsia="Times New Roman" w:hAnsi="Times New Roman" w:cs="Times New Roman"/>
          <w:sz w:val="24"/>
          <w:szCs w:val="24"/>
        </w:rPr>
      </w:pPr>
    </w:p>
    <w:p w14:paraId="269EEF5A" w14:textId="77777777" w:rsidR="002F43C5" w:rsidRPr="002F43C5" w:rsidRDefault="002F43C5" w:rsidP="002F43C5">
      <w:pPr>
        <w:spacing w:before="100" w:beforeAutospacing="1" w:after="100" w:afterAutospacing="1" w:line="240" w:lineRule="auto"/>
        <w:rPr>
          <w:rFonts w:ascii="Arial" w:eastAsia="Times New Roman" w:hAnsi="Arial" w:cs="Arial"/>
          <w:sz w:val="24"/>
          <w:szCs w:val="24"/>
        </w:rPr>
      </w:pPr>
      <w:r w:rsidRPr="002F43C5">
        <w:rPr>
          <w:rFonts w:ascii="Arial" w:eastAsia="Times New Roman" w:hAnsi="Arial" w:cs="Arial"/>
          <w:b/>
          <w:bCs/>
          <w:sz w:val="20"/>
          <w:szCs w:val="20"/>
        </w:rPr>
        <w:t>Description:</w:t>
      </w:r>
      <w:r w:rsidRPr="002F43C5">
        <w:rPr>
          <w:rFonts w:ascii="Arial" w:eastAsia="Times New Roman" w:hAnsi="Arial" w:cs="Arial"/>
          <w:sz w:val="20"/>
          <w:szCs w:val="20"/>
        </w:rPr>
        <w:br/>
        <w:t>Could you be our next Associate Director, Clinical Research Center with Main Line Health/ LIMR?</w:t>
      </w:r>
      <w:r w:rsidRPr="002F43C5">
        <w:rPr>
          <w:rFonts w:ascii="Arial" w:eastAsia="Times New Roman" w:hAnsi="Arial" w:cs="Arial"/>
          <w:sz w:val="20"/>
          <w:szCs w:val="20"/>
        </w:rPr>
        <w:br/>
      </w:r>
      <w:r w:rsidRPr="002F43C5">
        <w:rPr>
          <w:rFonts w:ascii="Arial" w:eastAsia="Times New Roman" w:hAnsi="Arial" w:cs="Arial"/>
          <w:sz w:val="20"/>
          <w:szCs w:val="20"/>
        </w:rPr>
        <w:br/>
      </w:r>
      <w:r w:rsidRPr="002F43C5">
        <w:rPr>
          <w:rFonts w:ascii="Arial" w:eastAsia="Times New Roman" w:hAnsi="Arial" w:cs="Arial"/>
          <w:b/>
          <w:bCs/>
          <w:sz w:val="20"/>
          <w:szCs w:val="20"/>
          <w:u w:val="single"/>
        </w:rPr>
        <w:t>Why work as an Associate Director, Clinical Research Center with Main Line Health?</w:t>
      </w:r>
    </w:p>
    <w:p w14:paraId="261910D3" w14:textId="7922CDDC" w:rsidR="002F43C5" w:rsidRPr="002F43C5" w:rsidRDefault="002F43C5" w:rsidP="002F43C5">
      <w:pPr>
        <w:numPr>
          <w:ilvl w:val="0"/>
          <w:numId w:val="1"/>
        </w:numPr>
        <w:spacing w:before="100" w:beforeAutospacing="1" w:after="100" w:afterAutospacing="1" w:line="240" w:lineRule="auto"/>
        <w:rPr>
          <w:rFonts w:ascii="Arial" w:eastAsia="Times New Roman" w:hAnsi="Arial" w:cs="Arial"/>
        </w:rPr>
      </w:pPr>
      <w:r w:rsidRPr="002F43C5">
        <w:rPr>
          <w:rFonts w:ascii="Arial" w:eastAsia="Times New Roman" w:hAnsi="Arial" w:cs="Arial"/>
          <w:b/>
          <w:bCs/>
          <w:i/>
          <w:iCs/>
        </w:rPr>
        <w:t>Make an Impact!</w:t>
      </w:r>
      <w:r w:rsidRPr="002F43C5">
        <w:rPr>
          <w:rFonts w:ascii="Arial" w:eastAsia="Times New Roman" w:hAnsi="Arial" w:cs="Arial"/>
        </w:rPr>
        <w:t xml:space="preserve"> The Associate Director, Clinical Research assists the Director, Clinical Research Center (CRC) in integrating all Main Line Health (MLH) clinical research activities (including nursing and other non-bench research) into the organizational structure and administrative oversight of Lankenau Institute for Medical Research (LIMR). the role assists the Director in the quality assessment of the clinical research programs within the Main Line Health System (MLHS). The Associate Director promotes clinical research that is supported by external funding and also provides guidance, oversight, and direction to the research teams in administration, operations, personnel management, budgeting/expenditures, and regulatory requirements of the program</w:t>
      </w:r>
      <w:r>
        <w:rPr>
          <w:rFonts w:ascii="Arial" w:eastAsia="Times New Roman" w:hAnsi="Arial" w:cs="Arial"/>
        </w:rPr>
        <w:t>. T</w:t>
      </w:r>
      <w:r w:rsidRPr="002F43C5">
        <w:rPr>
          <w:rFonts w:ascii="Arial" w:eastAsia="Times New Roman" w:hAnsi="Arial" w:cs="Arial"/>
        </w:rPr>
        <w:t xml:space="preserve">he Associate Director supports and provides guidance to clinical research staff and clinical investigators. The Associate Director works with the Director in strategic planning for the growth of the Clinical Research Center and new initiatives. </w:t>
      </w:r>
    </w:p>
    <w:p w14:paraId="6BD1BB42" w14:textId="77777777" w:rsidR="002F43C5" w:rsidRPr="002F43C5" w:rsidRDefault="002F43C5" w:rsidP="002F43C5">
      <w:pPr>
        <w:numPr>
          <w:ilvl w:val="0"/>
          <w:numId w:val="2"/>
        </w:numPr>
        <w:spacing w:before="100" w:beforeAutospacing="1" w:after="240" w:line="240" w:lineRule="auto"/>
        <w:rPr>
          <w:rFonts w:ascii="Times New Roman" w:eastAsia="Times New Roman" w:hAnsi="Times New Roman" w:cs="Times New Roman"/>
        </w:rPr>
      </w:pPr>
      <w:r w:rsidRPr="002F43C5">
        <w:rPr>
          <w:rFonts w:ascii="Arial" w:eastAsia="Times New Roman" w:hAnsi="Arial" w:cs="Arial"/>
          <w:b/>
          <w:bCs/>
          <w:i/>
          <w:iCs/>
        </w:rPr>
        <w:t>Develop and Grow your Career!</w:t>
      </w:r>
      <w:r w:rsidRPr="002F43C5">
        <w:rPr>
          <w:rFonts w:ascii="Arial" w:eastAsia="Times New Roman" w:hAnsi="Arial" w:cs="Arial"/>
        </w:rPr>
        <w:t xml:space="preserve"> Invest in furthering your education through seeking certifications or advanced degrees by taking advantage of our Tuition Reimbursement! This position is eligible for up to $6,000 per year based upon your Full or Part Time status.</w:t>
      </w:r>
    </w:p>
    <w:p w14:paraId="6809BCB3" w14:textId="77777777" w:rsidR="002F43C5" w:rsidRPr="002F43C5" w:rsidRDefault="002F43C5" w:rsidP="002F43C5">
      <w:pPr>
        <w:numPr>
          <w:ilvl w:val="0"/>
          <w:numId w:val="2"/>
        </w:numPr>
        <w:spacing w:before="100" w:beforeAutospacing="1" w:after="240" w:line="240" w:lineRule="auto"/>
        <w:rPr>
          <w:rFonts w:ascii="Times New Roman" w:eastAsia="Times New Roman" w:hAnsi="Times New Roman" w:cs="Times New Roman"/>
        </w:rPr>
      </w:pPr>
      <w:r w:rsidRPr="002F43C5">
        <w:rPr>
          <w:rFonts w:ascii="Arial" w:eastAsia="Times New Roman" w:hAnsi="Arial" w:cs="Arial"/>
          <w:b/>
          <w:bCs/>
          <w:i/>
          <w:iCs/>
        </w:rPr>
        <w:t>Position-Specific Benefits include:</w:t>
      </w:r>
      <w:r w:rsidRPr="002F43C5">
        <w:rPr>
          <w:rFonts w:ascii="Arial" w:eastAsia="Times New Roman" w:hAnsi="Arial" w:cs="Arial"/>
        </w:rPr>
        <w:t xml:space="preserve"> You are eligible for up to 240 hours of paid time off per year. We also offer a number of employee discounts to various activities, services, and vendors... And employee parking is always free!</w:t>
      </w:r>
    </w:p>
    <w:p w14:paraId="58990441" w14:textId="77777777" w:rsidR="002F43C5" w:rsidRPr="002F43C5" w:rsidRDefault="002F43C5" w:rsidP="002F43C5">
      <w:pPr>
        <w:numPr>
          <w:ilvl w:val="0"/>
          <w:numId w:val="2"/>
        </w:numPr>
        <w:spacing w:before="100" w:beforeAutospacing="1" w:after="240" w:line="240" w:lineRule="auto"/>
        <w:rPr>
          <w:rFonts w:ascii="Times New Roman" w:eastAsia="Times New Roman" w:hAnsi="Times New Roman" w:cs="Times New Roman"/>
        </w:rPr>
      </w:pPr>
      <w:r w:rsidRPr="002F43C5">
        <w:rPr>
          <w:rFonts w:ascii="Arial" w:eastAsia="Times New Roman" w:hAnsi="Arial" w:cs="Arial"/>
          <w:b/>
          <w:bCs/>
          <w:i/>
          <w:iCs/>
        </w:rPr>
        <w:t>Join the Team!</w:t>
      </w:r>
      <w:r w:rsidRPr="002F43C5">
        <w:rPr>
          <w:rFonts w:ascii="Arial" w:eastAsia="Times New Roman" w:hAnsi="Arial" w:cs="Arial"/>
        </w:rPr>
        <w:t xml:space="preserve"> Like our patients, the Main Line Health Family encompasses a wide range of backgrounds and abilities. Just as each of our patients requires a personalized care plan, each of our employees, physicians, and volunteers, bring distinctive talents to Main Line Health. Regardless of our unique design, we all share a purpose: providing superior service and care.</w:t>
      </w:r>
    </w:p>
    <w:p w14:paraId="01451AAB" w14:textId="77777777" w:rsidR="002F43C5" w:rsidRPr="002F43C5" w:rsidRDefault="002F43C5" w:rsidP="002F43C5">
      <w:pPr>
        <w:spacing w:before="100" w:beforeAutospacing="1" w:after="100" w:afterAutospacing="1" w:line="240" w:lineRule="auto"/>
        <w:rPr>
          <w:rFonts w:ascii="Arial" w:eastAsia="Times New Roman" w:hAnsi="Arial" w:cs="Arial"/>
        </w:rPr>
      </w:pPr>
      <w:r w:rsidRPr="002F43C5">
        <w:rPr>
          <w:rFonts w:ascii="Arial" w:eastAsia="Times New Roman" w:hAnsi="Arial" w:cs="Arial"/>
          <w:b/>
          <w:bCs/>
        </w:rPr>
        <w:t xml:space="preserve">Position: </w:t>
      </w:r>
      <w:r w:rsidRPr="002F43C5">
        <w:rPr>
          <w:rFonts w:ascii="Arial" w:eastAsia="Times New Roman" w:hAnsi="Arial" w:cs="Arial"/>
        </w:rPr>
        <w:t>Associate Director, Clinical Research Center</w:t>
      </w:r>
      <w:r w:rsidRPr="002F43C5">
        <w:rPr>
          <w:rFonts w:ascii="Arial" w:eastAsia="Times New Roman" w:hAnsi="Arial" w:cs="Arial"/>
        </w:rPr>
        <w:br/>
      </w:r>
      <w:r w:rsidRPr="002F43C5">
        <w:rPr>
          <w:rFonts w:ascii="Arial" w:eastAsia="Times New Roman" w:hAnsi="Arial" w:cs="Arial"/>
          <w:b/>
          <w:bCs/>
        </w:rPr>
        <w:t xml:space="preserve">Shift: </w:t>
      </w:r>
      <w:r w:rsidRPr="002F43C5">
        <w:rPr>
          <w:rFonts w:ascii="Arial" w:eastAsia="Times New Roman" w:hAnsi="Arial" w:cs="Arial"/>
        </w:rPr>
        <w:t>40 hours/week</w:t>
      </w:r>
      <w:r w:rsidRPr="002F43C5">
        <w:rPr>
          <w:rFonts w:ascii="Arial" w:eastAsia="Times New Roman" w:hAnsi="Arial" w:cs="Arial"/>
        </w:rPr>
        <w:br/>
      </w:r>
      <w:r w:rsidRPr="002F43C5">
        <w:rPr>
          <w:rFonts w:ascii="Arial" w:eastAsia="Times New Roman" w:hAnsi="Arial" w:cs="Arial"/>
        </w:rPr>
        <w:br/>
      </w:r>
      <w:r w:rsidRPr="002F43C5">
        <w:rPr>
          <w:rFonts w:ascii="Arial" w:eastAsia="Times New Roman" w:hAnsi="Arial" w:cs="Arial"/>
          <w:b/>
          <w:bCs/>
          <w:u w:val="single"/>
        </w:rPr>
        <w:t xml:space="preserve">Experience: </w:t>
      </w:r>
      <w:r w:rsidRPr="002F43C5">
        <w:rPr>
          <w:rFonts w:ascii="Arial" w:eastAsia="Times New Roman" w:hAnsi="Arial" w:cs="Arial"/>
        </w:rPr>
        <w:br/>
        <w:t>Minimum ten (10) years experience in clinical trials required; supervisory experience preferred</w:t>
      </w:r>
      <w:r w:rsidRPr="002F43C5">
        <w:rPr>
          <w:rFonts w:ascii="Arial" w:eastAsia="Times New Roman" w:hAnsi="Arial" w:cs="Arial"/>
        </w:rPr>
        <w:br/>
      </w:r>
      <w:r w:rsidRPr="002F43C5">
        <w:rPr>
          <w:rFonts w:ascii="Arial" w:eastAsia="Times New Roman" w:hAnsi="Arial" w:cs="Arial"/>
        </w:rPr>
        <w:br/>
      </w:r>
      <w:r w:rsidRPr="002F43C5">
        <w:rPr>
          <w:rFonts w:ascii="Arial" w:eastAsia="Times New Roman" w:hAnsi="Arial" w:cs="Arial"/>
        </w:rPr>
        <w:br/>
      </w:r>
      <w:r w:rsidRPr="002F43C5">
        <w:rPr>
          <w:rFonts w:ascii="Arial" w:eastAsia="Times New Roman" w:hAnsi="Arial" w:cs="Arial"/>
          <w:b/>
          <w:bCs/>
          <w:u w:val="single"/>
        </w:rPr>
        <w:t xml:space="preserve">Education: </w:t>
      </w:r>
      <w:r w:rsidRPr="002F43C5">
        <w:rPr>
          <w:rFonts w:ascii="Arial" w:eastAsia="Times New Roman" w:hAnsi="Arial" w:cs="Arial"/>
        </w:rPr>
        <w:br/>
        <w:t>B.A/B.S. degree required, preferably in health sciences; master’s degree level preferred; clinical research certification preferred: CCRC(ACRP) or CCRP (SOCRA)</w:t>
      </w:r>
      <w:r w:rsidRPr="002F43C5">
        <w:rPr>
          <w:rFonts w:ascii="Arial" w:eastAsia="Times New Roman" w:hAnsi="Arial" w:cs="Arial"/>
        </w:rPr>
        <w:br/>
      </w:r>
      <w:r w:rsidRPr="002F43C5">
        <w:rPr>
          <w:rFonts w:ascii="Arial" w:eastAsia="Times New Roman" w:hAnsi="Arial" w:cs="Arial"/>
        </w:rPr>
        <w:br/>
      </w:r>
      <w:r w:rsidRPr="002F43C5">
        <w:rPr>
          <w:rFonts w:ascii="Arial" w:eastAsia="Times New Roman" w:hAnsi="Arial" w:cs="Arial"/>
        </w:rPr>
        <w:br/>
      </w:r>
      <w:r w:rsidRPr="002F43C5">
        <w:rPr>
          <w:rFonts w:ascii="Arial" w:eastAsia="Times New Roman" w:hAnsi="Arial" w:cs="Arial"/>
          <w:b/>
          <w:bCs/>
          <w:u w:val="single"/>
        </w:rPr>
        <w:t xml:space="preserve">Licensures/Certifications: </w:t>
      </w:r>
      <w:r w:rsidRPr="002F43C5">
        <w:rPr>
          <w:rFonts w:ascii="Arial" w:eastAsia="Times New Roman" w:hAnsi="Arial" w:cs="Arial"/>
        </w:rPr>
        <w:br/>
        <w:t>If applicable, current R.N. licensure in the Commonwealth of Pennsylvania</w:t>
      </w:r>
    </w:p>
    <w:p w14:paraId="531CB88F" w14:textId="77777777" w:rsidR="002F43C5" w:rsidRPr="002F43C5" w:rsidRDefault="002F43C5" w:rsidP="002F43C5">
      <w:pPr>
        <w:spacing w:before="100" w:beforeAutospacing="1" w:after="100" w:afterAutospacing="1" w:line="240" w:lineRule="auto"/>
        <w:rPr>
          <w:rFonts w:ascii="Arial" w:eastAsia="Times New Roman" w:hAnsi="Arial" w:cs="Arial"/>
        </w:rPr>
      </w:pPr>
    </w:p>
    <w:p w14:paraId="0FE126C3" w14:textId="77777777" w:rsidR="002F43C5" w:rsidRPr="002F43C5" w:rsidRDefault="002F43C5" w:rsidP="002F43C5">
      <w:pPr>
        <w:spacing w:before="100" w:beforeAutospacing="1" w:after="100" w:afterAutospacing="1" w:line="240" w:lineRule="auto"/>
        <w:rPr>
          <w:rFonts w:ascii="Arial" w:eastAsia="Times New Roman" w:hAnsi="Arial" w:cs="Arial"/>
          <w:sz w:val="24"/>
          <w:szCs w:val="24"/>
        </w:rPr>
      </w:pPr>
    </w:p>
    <w:p w14:paraId="34F13AA6" w14:textId="77777777" w:rsidR="00C809C6" w:rsidRDefault="002F43C5"/>
    <w:sectPr w:rsidR="00C80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6A0C" w14:textId="77777777" w:rsidR="002F43C5" w:rsidRDefault="002F43C5" w:rsidP="002F43C5">
      <w:pPr>
        <w:spacing w:after="0" w:line="240" w:lineRule="auto"/>
      </w:pPr>
      <w:r>
        <w:separator/>
      </w:r>
    </w:p>
  </w:endnote>
  <w:endnote w:type="continuationSeparator" w:id="0">
    <w:p w14:paraId="1B58837E" w14:textId="77777777" w:rsidR="002F43C5" w:rsidRDefault="002F43C5" w:rsidP="002F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AA52" w14:textId="77777777" w:rsidR="002F43C5" w:rsidRDefault="002F43C5" w:rsidP="002F43C5">
      <w:pPr>
        <w:spacing w:after="0" w:line="240" w:lineRule="auto"/>
      </w:pPr>
      <w:r>
        <w:separator/>
      </w:r>
    </w:p>
  </w:footnote>
  <w:footnote w:type="continuationSeparator" w:id="0">
    <w:p w14:paraId="31E861AD" w14:textId="77777777" w:rsidR="002F43C5" w:rsidRDefault="002F43C5" w:rsidP="002F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47213"/>
    <w:multiLevelType w:val="multilevel"/>
    <w:tmpl w:val="0632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52FDE"/>
    <w:multiLevelType w:val="multilevel"/>
    <w:tmpl w:val="32C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C5"/>
    <w:rsid w:val="002F43C5"/>
    <w:rsid w:val="00C7071A"/>
    <w:rsid w:val="00C7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6CD17"/>
  <w15:chartTrackingRefBased/>
  <w15:docId w15:val="{12B48664-E22C-4CAB-9079-280163CD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Hampden, Shawn</dc:creator>
  <cp:keywords/>
  <dc:description/>
  <cp:lastModifiedBy>Hampden, Shawn</cp:lastModifiedBy>
  <cp:revision>1</cp:revision>
  <dcterms:created xsi:type="dcterms:W3CDTF">2021-08-04T14:29:00Z</dcterms:created>
  <dcterms:modified xsi:type="dcterms:W3CDTF">2021-08-04T14:30:00Z</dcterms:modified>
</cp:coreProperties>
</file>