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6CA7A" w14:textId="77777777" w:rsidR="00835290" w:rsidRDefault="00835290" w:rsidP="00835290">
      <w:pPr>
        <w:spacing w:after="0"/>
        <w:rPr>
          <w:i/>
          <w:color w:val="FFFFFF" w:themeColor="background1"/>
          <w:sz w:val="32"/>
          <w:szCs w:val="32"/>
        </w:rPr>
      </w:pPr>
      <w:bookmarkStart w:id="0" w:name="_GoBack"/>
      <w:bookmarkEnd w:id="0"/>
    </w:p>
    <w:p w14:paraId="18501E6C" w14:textId="569276E5" w:rsidR="00835290" w:rsidRDefault="00835290" w:rsidP="00835290">
      <w:pPr>
        <w:spacing w:after="0"/>
        <w:rPr>
          <w:i/>
          <w:color w:val="FFFFFF" w:themeColor="background1"/>
          <w:sz w:val="32"/>
          <w:szCs w:val="32"/>
        </w:rPr>
      </w:pPr>
      <w:r w:rsidRPr="0005417C">
        <w:rPr>
          <w:rFonts w:ascii="Arial Narrow" w:hAnsi="Arial Narrow" w:cs="Times New Roman"/>
          <w:b/>
          <w:noProof/>
          <w:color w:val="20366D"/>
          <w:sz w:val="18"/>
          <w:szCs w:val="18"/>
        </w:rPr>
        <w:drawing>
          <wp:anchor distT="0" distB="0" distL="114300" distR="114300" simplePos="0" relativeHeight="251659264" behindDoc="1" locked="0" layoutInCell="1" allowOverlap="1" wp14:anchorId="6C5DBE04" wp14:editId="37C4719E">
            <wp:simplePos x="0" y="0"/>
            <wp:positionH relativeFrom="column">
              <wp:posOffset>-491706</wp:posOffset>
            </wp:positionH>
            <wp:positionV relativeFrom="paragraph">
              <wp:posOffset>174324</wp:posOffset>
            </wp:positionV>
            <wp:extent cx="7836316" cy="715993"/>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886401" cy="720569"/>
                    </a:xfrm>
                    <a:prstGeom prst="rect">
                      <a:avLst/>
                    </a:prstGeom>
                  </pic:spPr>
                </pic:pic>
              </a:graphicData>
            </a:graphic>
            <wp14:sizeRelH relativeFrom="margin">
              <wp14:pctWidth>0</wp14:pctWidth>
            </wp14:sizeRelH>
            <wp14:sizeRelV relativeFrom="margin">
              <wp14:pctHeight>0</wp14:pctHeight>
            </wp14:sizeRelV>
          </wp:anchor>
        </w:drawing>
      </w:r>
    </w:p>
    <w:p w14:paraId="518BA941" w14:textId="2707EDA0" w:rsidR="00835290" w:rsidRPr="00835290" w:rsidRDefault="00AD075D" w:rsidP="00AD075D">
      <w:pPr>
        <w:tabs>
          <w:tab w:val="left" w:pos="2269"/>
          <w:tab w:val="center" w:pos="5400"/>
        </w:tabs>
        <w:spacing w:after="0"/>
        <w:rPr>
          <w:i/>
          <w:color w:val="FFFFFF" w:themeColor="background1"/>
          <w:sz w:val="40"/>
          <w:szCs w:val="32"/>
        </w:rPr>
      </w:pPr>
      <w:r>
        <w:rPr>
          <w:i/>
          <w:color w:val="FFFFFF" w:themeColor="background1"/>
          <w:sz w:val="40"/>
          <w:szCs w:val="32"/>
        </w:rPr>
        <w:tab/>
      </w:r>
      <w:r>
        <w:rPr>
          <w:i/>
          <w:color w:val="FFFFFF" w:themeColor="background1"/>
          <w:sz w:val="40"/>
          <w:szCs w:val="32"/>
        </w:rPr>
        <w:tab/>
      </w:r>
      <w:r w:rsidR="00835290" w:rsidRPr="00835290">
        <w:rPr>
          <w:i/>
          <w:color w:val="FFFFFF" w:themeColor="background1"/>
          <w:sz w:val="40"/>
          <w:szCs w:val="32"/>
        </w:rPr>
        <w:t>Subrecipient</w:t>
      </w:r>
      <w:r w:rsidR="00AF4A6B" w:rsidRPr="00835290">
        <w:rPr>
          <w:i/>
          <w:color w:val="FFFFFF" w:themeColor="background1"/>
          <w:sz w:val="40"/>
          <w:szCs w:val="32"/>
        </w:rPr>
        <w:t xml:space="preserve"> vs. Contractor</w:t>
      </w:r>
    </w:p>
    <w:p w14:paraId="6C75C217" w14:textId="60FFD498" w:rsidR="00AF4A6B" w:rsidRPr="00835290" w:rsidRDefault="00AF4A6B" w:rsidP="00B6521E">
      <w:pPr>
        <w:spacing w:after="0"/>
        <w:jc w:val="center"/>
        <w:rPr>
          <w:i/>
          <w:color w:val="FFFFFF" w:themeColor="background1"/>
          <w:sz w:val="32"/>
          <w:szCs w:val="32"/>
        </w:rPr>
      </w:pPr>
      <w:r w:rsidRPr="00835290">
        <w:rPr>
          <w:i/>
          <w:color w:val="FFFFFF" w:themeColor="background1"/>
          <w:sz w:val="32"/>
          <w:szCs w:val="32"/>
        </w:rPr>
        <w:t>Quick Reference</w:t>
      </w:r>
    </w:p>
    <w:p w14:paraId="00150E30" w14:textId="306E1A7C" w:rsidR="00AF4A6B" w:rsidRPr="00AD075D" w:rsidRDefault="00AF4A6B" w:rsidP="00AD075D">
      <w:pPr>
        <w:spacing w:after="0"/>
        <w:rPr>
          <w:i/>
          <w:sz w:val="20"/>
          <w:szCs w:val="32"/>
        </w:rPr>
      </w:pPr>
    </w:p>
    <w:tbl>
      <w:tblPr>
        <w:tblStyle w:val="TableGrid"/>
        <w:tblW w:w="11700" w:type="dxa"/>
        <w:jc w:val="center"/>
        <w:tblLook w:val="04A0" w:firstRow="1" w:lastRow="0" w:firstColumn="1" w:lastColumn="0" w:noHBand="0" w:noVBand="1"/>
      </w:tblPr>
      <w:tblGrid>
        <w:gridCol w:w="3325"/>
        <w:gridCol w:w="2790"/>
        <w:gridCol w:w="2970"/>
        <w:gridCol w:w="2615"/>
      </w:tblGrid>
      <w:tr w:rsidR="00B979F3" w:rsidRPr="00B96ADA" w14:paraId="47542EAF" w14:textId="77777777" w:rsidTr="00E74475">
        <w:trPr>
          <w:trHeight w:val="368"/>
          <w:jc w:val="center"/>
        </w:trPr>
        <w:tc>
          <w:tcPr>
            <w:tcW w:w="3325" w:type="dxa"/>
            <w:shd w:val="clear" w:color="auto" w:fill="F2F2F2" w:themeFill="background1" w:themeFillShade="F2"/>
          </w:tcPr>
          <w:p w14:paraId="08659021" w14:textId="2D49896D" w:rsidR="006D7182" w:rsidRPr="00E74475" w:rsidRDefault="00F70F3C" w:rsidP="009D37F9">
            <w:pPr>
              <w:pStyle w:val="Heading3"/>
              <w:spacing w:before="0" w:beforeAutospacing="0" w:after="75" w:afterAutospacing="0" w:line="319" w:lineRule="atLeast"/>
              <w:jc w:val="center"/>
              <w:outlineLvl w:val="2"/>
              <w:rPr>
                <w:rFonts w:asciiTheme="majorHAnsi" w:hAnsiTheme="majorHAnsi" w:cstheme="majorHAnsi"/>
                <w:i/>
                <w:sz w:val="18"/>
                <w:szCs w:val="32"/>
              </w:rPr>
            </w:pPr>
            <w:r w:rsidRPr="00E74475">
              <w:rPr>
                <w:rStyle w:val="Strong"/>
                <w:rFonts w:asciiTheme="majorHAnsi" w:hAnsiTheme="majorHAnsi" w:cstheme="majorHAnsi"/>
                <w:b/>
                <w:bCs/>
                <w:caps/>
                <w:sz w:val="18"/>
                <w:szCs w:val="18"/>
              </w:rPr>
              <w:t>SUBRECIPIENT</w:t>
            </w:r>
          </w:p>
          <w:p w14:paraId="7929D749" w14:textId="553510AB" w:rsidR="00F70F3C" w:rsidRPr="00E74475" w:rsidRDefault="006D7182" w:rsidP="006D7182">
            <w:pPr>
              <w:tabs>
                <w:tab w:val="left" w:pos="2385"/>
              </w:tabs>
              <w:rPr>
                <w:sz w:val="18"/>
              </w:rPr>
            </w:pPr>
            <w:r w:rsidRPr="00E74475">
              <w:rPr>
                <w:sz w:val="18"/>
              </w:rPr>
              <w:tab/>
            </w:r>
          </w:p>
        </w:tc>
        <w:tc>
          <w:tcPr>
            <w:tcW w:w="2790" w:type="dxa"/>
            <w:shd w:val="clear" w:color="auto" w:fill="F2F2F2" w:themeFill="background1" w:themeFillShade="F2"/>
          </w:tcPr>
          <w:p w14:paraId="6D5423D2" w14:textId="74E525F0" w:rsidR="00F70F3C" w:rsidRPr="00E74475" w:rsidRDefault="009D37F9" w:rsidP="009D37F9">
            <w:pPr>
              <w:pStyle w:val="Heading3"/>
              <w:spacing w:before="0" w:beforeAutospacing="0" w:after="75" w:afterAutospacing="0" w:line="319" w:lineRule="atLeast"/>
              <w:jc w:val="center"/>
              <w:outlineLvl w:val="2"/>
              <w:rPr>
                <w:rFonts w:asciiTheme="majorHAnsi" w:hAnsiTheme="majorHAnsi" w:cstheme="majorHAnsi"/>
                <w:caps/>
                <w:sz w:val="18"/>
                <w:szCs w:val="18"/>
              </w:rPr>
            </w:pPr>
            <w:r w:rsidRPr="00E74475">
              <w:rPr>
                <w:rStyle w:val="Strong"/>
                <w:rFonts w:asciiTheme="majorHAnsi" w:hAnsiTheme="majorHAnsi" w:cstheme="majorHAnsi"/>
                <w:b/>
                <w:bCs/>
                <w:caps/>
                <w:sz w:val="18"/>
                <w:szCs w:val="18"/>
              </w:rPr>
              <w:t>CONTRACTOR</w:t>
            </w:r>
            <w:r w:rsidR="00B34324" w:rsidRPr="00E74475">
              <w:rPr>
                <w:rStyle w:val="Strong"/>
                <w:rFonts w:asciiTheme="majorHAnsi" w:hAnsiTheme="majorHAnsi" w:cstheme="majorHAnsi"/>
                <w:b/>
                <w:bCs/>
                <w:caps/>
                <w:sz w:val="18"/>
                <w:szCs w:val="18"/>
              </w:rPr>
              <w:t xml:space="preserve"> / Vendor</w:t>
            </w:r>
          </w:p>
          <w:p w14:paraId="3B56E98D" w14:textId="77777777" w:rsidR="00F70F3C" w:rsidRPr="00E74475" w:rsidRDefault="00F70F3C" w:rsidP="009D37F9">
            <w:pPr>
              <w:jc w:val="center"/>
              <w:rPr>
                <w:rFonts w:asciiTheme="majorHAnsi" w:hAnsiTheme="majorHAnsi" w:cstheme="majorHAnsi"/>
                <w:i/>
                <w:sz w:val="18"/>
                <w:szCs w:val="32"/>
              </w:rPr>
            </w:pPr>
          </w:p>
        </w:tc>
        <w:tc>
          <w:tcPr>
            <w:tcW w:w="2970" w:type="dxa"/>
            <w:shd w:val="clear" w:color="auto" w:fill="F2F2F2" w:themeFill="background1" w:themeFillShade="F2"/>
          </w:tcPr>
          <w:p w14:paraId="104A9C78" w14:textId="67E9D67E" w:rsidR="00F70F3C" w:rsidRPr="00E74475" w:rsidRDefault="00F70F3C" w:rsidP="00E74475">
            <w:pPr>
              <w:pStyle w:val="Heading3"/>
              <w:spacing w:before="0" w:beforeAutospacing="0" w:after="75" w:afterAutospacing="0" w:line="319" w:lineRule="atLeast"/>
              <w:jc w:val="center"/>
              <w:rPr>
                <w:rFonts w:asciiTheme="majorHAnsi" w:hAnsiTheme="majorHAnsi" w:cstheme="majorHAnsi"/>
                <w:caps/>
                <w:sz w:val="18"/>
                <w:szCs w:val="18"/>
              </w:rPr>
            </w:pPr>
            <w:r w:rsidRPr="00E74475">
              <w:rPr>
                <w:rStyle w:val="Strong"/>
                <w:rFonts w:asciiTheme="majorHAnsi" w:hAnsiTheme="majorHAnsi" w:cstheme="majorHAnsi"/>
                <w:b/>
                <w:bCs/>
                <w:caps/>
                <w:sz w:val="18"/>
                <w:szCs w:val="18"/>
              </w:rPr>
              <w:t>Independent CONSULTANT</w:t>
            </w:r>
          </w:p>
        </w:tc>
        <w:tc>
          <w:tcPr>
            <w:tcW w:w="2615" w:type="dxa"/>
            <w:shd w:val="clear" w:color="auto" w:fill="F2F2F2" w:themeFill="background1" w:themeFillShade="F2"/>
          </w:tcPr>
          <w:p w14:paraId="19615DB2" w14:textId="60F42F80" w:rsidR="00F70F3C" w:rsidRPr="00E74475" w:rsidRDefault="00F70F3C" w:rsidP="00E74475">
            <w:pPr>
              <w:pStyle w:val="Heading3"/>
              <w:spacing w:before="0" w:beforeAutospacing="0" w:after="75" w:afterAutospacing="0" w:line="319" w:lineRule="atLeast"/>
              <w:jc w:val="center"/>
              <w:rPr>
                <w:rFonts w:asciiTheme="majorHAnsi" w:hAnsiTheme="majorHAnsi" w:cstheme="majorHAnsi"/>
                <w:i/>
                <w:sz w:val="18"/>
                <w:szCs w:val="32"/>
              </w:rPr>
            </w:pPr>
            <w:r w:rsidRPr="00E74475">
              <w:rPr>
                <w:rFonts w:asciiTheme="majorHAnsi" w:hAnsiTheme="majorHAnsi" w:cstheme="majorHAnsi"/>
                <w:caps/>
                <w:sz w:val="18"/>
                <w:szCs w:val="18"/>
              </w:rPr>
              <w:t>INTRA-UNIVERSITY CONSULTANT</w:t>
            </w:r>
          </w:p>
        </w:tc>
      </w:tr>
      <w:tr w:rsidR="00B979F3" w:rsidRPr="00B96ADA" w14:paraId="2E5E2874" w14:textId="77777777" w:rsidTr="00E74475">
        <w:trPr>
          <w:trHeight w:val="998"/>
          <w:jc w:val="center"/>
        </w:trPr>
        <w:tc>
          <w:tcPr>
            <w:tcW w:w="3325" w:type="dxa"/>
          </w:tcPr>
          <w:p w14:paraId="4D58976C" w14:textId="577E776C" w:rsidR="00F70F3C" w:rsidRPr="00B96ADA" w:rsidRDefault="00F70F3C" w:rsidP="00E74475">
            <w:pPr>
              <w:pStyle w:val="Heading3"/>
              <w:spacing w:before="0" w:beforeAutospacing="0" w:after="0" w:afterAutospacing="0"/>
              <w:contextualSpacing/>
              <w:jc w:val="center"/>
              <w:outlineLvl w:val="2"/>
              <w:rPr>
                <w:rStyle w:val="Strong"/>
                <w:rFonts w:asciiTheme="majorHAnsi" w:hAnsiTheme="majorHAnsi" w:cstheme="majorHAnsi"/>
                <w:b/>
                <w:bCs/>
                <w:caps/>
                <w:sz w:val="18"/>
                <w:szCs w:val="18"/>
              </w:rPr>
            </w:pPr>
            <w:r w:rsidRPr="00B96ADA">
              <w:rPr>
                <w:rStyle w:val="Strong"/>
                <w:rFonts w:asciiTheme="majorHAnsi" w:hAnsiTheme="majorHAnsi" w:cstheme="majorHAnsi"/>
                <w:b/>
                <w:sz w:val="18"/>
                <w:szCs w:val="18"/>
                <w:shd w:val="clear" w:color="auto" w:fill="FFFFFF"/>
              </w:rPr>
              <w:t>An entity that has agreed to work in collaboration with the SNHU PI to perform a substantive portion of the programmatic effort on an award.</w:t>
            </w:r>
          </w:p>
        </w:tc>
        <w:tc>
          <w:tcPr>
            <w:tcW w:w="2790" w:type="dxa"/>
          </w:tcPr>
          <w:p w14:paraId="5AB5FBE6" w14:textId="3C6BAC12" w:rsidR="00F70F3C" w:rsidRPr="00B96ADA" w:rsidRDefault="00F70F3C" w:rsidP="00E74475">
            <w:pPr>
              <w:pStyle w:val="Heading3"/>
              <w:spacing w:before="0" w:beforeAutospacing="0" w:after="0" w:afterAutospacing="0"/>
              <w:contextualSpacing/>
              <w:jc w:val="center"/>
              <w:outlineLvl w:val="2"/>
              <w:rPr>
                <w:rStyle w:val="Strong"/>
                <w:rFonts w:asciiTheme="majorHAnsi" w:hAnsiTheme="majorHAnsi" w:cstheme="majorHAnsi"/>
                <w:b/>
                <w:bCs/>
                <w:caps/>
                <w:sz w:val="18"/>
                <w:szCs w:val="18"/>
              </w:rPr>
            </w:pPr>
            <w:r w:rsidRPr="00B96ADA">
              <w:rPr>
                <w:rStyle w:val="Strong"/>
                <w:rFonts w:asciiTheme="majorHAnsi" w:hAnsiTheme="majorHAnsi" w:cstheme="majorHAnsi"/>
                <w:b/>
                <w:sz w:val="18"/>
                <w:szCs w:val="18"/>
                <w:shd w:val="clear" w:color="auto" w:fill="FFFFFF"/>
              </w:rPr>
              <w:t>An individual, business, or other entity which supplies products or services to the University.</w:t>
            </w:r>
          </w:p>
        </w:tc>
        <w:tc>
          <w:tcPr>
            <w:tcW w:w="2970" w:type="dxa"/>
          </w:tcPr>
          <w:p w14:paraId="128D9574" w14:textId="7302B8C1" w:rsidR="00F70F3C" w:rsidRPr="00B96ADA" w:rsidRDefault="00F70F3C" w:rsidP="00E74475">
            <w:pPr>
              <w:pStyle w:val="Heading3"/>
              <w:spacing w:before="0" w:beforeAutospacing="0" w:after="0" w:afterAutospacing="0"/>
              <w:contextualSpacing/>
              <w:jc w:val="center"/>
              <w:outlineLvl w:val="2"/>
              <w:rPr>
                <w:rStyle w:val="Strong"/>
                <w:rFonts w:asciiTheme="majorHAnsi" w:hAnsiTheme="majorHAnsi" w:cstheme="majorHAnsi"/>
                <w:b/>
                <w:bCs/>
                <w:caps/>
                <w:sz w:val="18"/>
                <w:szCs w:val="18"/>
              </w:rPr>
            </w:pPr>
            <w:r w:rsidRPr="00B96ADA">
              <w:rPr>
                <w:rStyle w:val="Strong"/>
                <w:rFonts w:asciiTheme="majorHAnsi" w:hAnsiTheme="majorHAnsi" w:cstheme="majorHAnsi"/>
                <w:b/>
                <w:sz w:val="18"/>
                <w:szCs w:val="18"/>
                <w:shd w:val="clear" w:color="auto" w:fill="FFFFFF"/>
              </w:rPr>
              <w:t>An individual or business whose expertise is required to perform the project. Services are temporary and special or highly technical.</w:t>
            </w:r>
          </w:p>
        </w:tc>
        <w:tc>
          <w:tcPr>
            <w:tcW w:w="2615" w:type="dxa"/>
          </w:tcPr>
          <w:p w14:paraId="5CAB3005" w14:textId="656DBC3F" w:rsidR="00F70F3C" w:rsidRPr="00B96ADA" w:rsidRDefault="00F70F3C" w:rsidP="00E74475">
            <w:pPr>
              <w:pStyle w:val="Heading3"/>
              <w:spacing w:before="0" w:beforeAutospacing="0" w:after="0" w:afterAutospacing="0"/>
              <w:contextualSpacing/>
              <w:jc w:val="center"/>
              <w:outlineLvl w:val="2"/>
              <w:rPr>
                <w:rFonts w:asciiTheme="majorHAnsi" w:hAnsiTheme="majorHAnsi" w:cstheme="majorHAnsi"/>
                <w:b w:val="0"/>
                <w:caps/>
                <w:sz w:val="18"/>
                <w:szCs w:val="18"/>
              </w:rPr>
            </w:pPr>
            <w:r w:rsidRPr="00B96ADA">
              <w:rPr>
                <w:rStyle w:val="Strong"/>
                <w:rFonts w:asciiTheme="majorHAnsi" w:hAnsiTheme="majorHAnsi" w:cstheme="majorHAnsi"/>
                <w:b/>
                <w:sz w:val="18"/>
                <w:szCs w:val="18"/>
                <w:shd w:val="clear" w:color="auto" w:fill="FFFFFF"/>
              </w:rPr>
              <w:t>An SNHU employee whose expertise is temporarily required to perform the project.</w:t>
            </w:r>
          </w:p>
        </w:tc>
      </w:tr>
      <w:tr w:rsidR="00B979F3" w:rsidRPr="00A75B6B" w14:paraId="212F38F8" w14:textId="77777777" w:rsidTr="00E74475">
        <w:trPr>
          <w:trHeight w:val="9890"/>
          <w:jc w:val="center"/>
        </w:trPr>
        <w:tc>
          <w:tcPr>
            <w:tcW w:w="3325" w:type="dxa"/>
          </w:tcPr>
          <w:p w14:paraId="2BA94DEC" w14:textId="77777777" w:rsidR="00F70F3C" w:rsidRPr="00A75B6B" w:rsidRDefault="00F70F3C" w:rsidP="00B979F3">
            <w:pPr>
              <w:pStyle w:val="ListParagraph"/>
              <w:numPr>
                <w:ilvl w:val="0"/>
                <w:numId w:val="14"/>
              </w:numPr>
              <w:shd w:val="clear" w:color="auto" w:fill="FFFFFF"/>
              <w:rPr>
                <w:rFonts w:asciiTheme="majorHAnsi" w:eastAsia="Times New Roman" w:hAnsiTheme="majorHAnsi" w:cstheme="majorHAnsi"/>
                <w:sz w:val="20"/>
              </w:rPr>
            </w:pPr>
            <w:r w:rsidRPr="00A75B6B">
              <w:rPr>
                <w:rFonts w:asciiTheme="majorHAnsi" w:eastAsia="Times New Roman" w:hAnsiTheme="majorHAnsi" w:cstheme="majorHAnsi"/>
                <w:sz w:val="20"/>
              </w:rPr>
              <w:t>Has responsibility for substantive, programmatic decision making</w:t>
            </w:r>
          </w:p>
          <w:p w14:paraId="191F29AF" w14:textId="77777777" w:rsidR="00F70F3C" w:rsidRPr="00A75B6B" w:rsidRDefault="00F70F3C" w:rsidP="00B979F3">
            <w:pPr>
              <w:pStyle w:val="ListParagraph"/>
              <w:numPr>
                <w:ilvl w:val="0"/>
                <w:numId w:val="14"/>
              </w:numPr>
              <w:shd w:val="clear" w:color="auto" w:fill="FFFFFF"/>
              <w:rPr>
                <w:rFonts w:asciiTheme="majorHAnsi" w:eastAsia="Times New Roman" w:hAnsiTheme="majorHAnsi" w:cstheme="majorHAnsi"/>
                <w:sz w:val="20"/>
              </w:rPr>
            </w:pPr>
            <w:r w:rsidRPr="00A75B6B">
              <w:rPr>
                <w:rFonts w:asciiTheme="majorHAnsi" w:hAnsiTheme="majorHAnsi" w:cstheme="majorHAnsi"/>
                <w:sz w:val="20"/>
              </w:rPr>
              <w:t xml:space="preserve">Contributes to the scholarly/scientific conduct of the project as described in the statement of work for the prime award </w:t>
            </w:r>
          </w:p>
          <w:p w14:paraId="5B8ED4F9" w14:textId="77777777" w:rsidR="00F70F3C" w:rsidRPr="00A75B6B" w:rsidRDefault="00F70F3C" w:rsidP="00B979F3">
            <w:pPr>
              <w:pStyle w:val="ListParagraph"/>
              <w:numPr>
                <w:ilvl w:val="0"/>
                <w:numId w:val="14"/>
              </w:numPr>
              <w:shd w:val="clear" w:color="auto" w:fill="FFFFFF"/>
              <w:rPr>
                <w:rFonts w:asciiTheme="majorHAnsi" w:eastAsia="Times New Roman" w:hAnsiTheme="majorHAnsi" w:cstheme="majorHAnsi"/>
                <w:sz w:val="20"/>
              </w:rPr>
            </w:pPr>
            <w:r w:rsidRPr="00A75B6B">
              <w:rPr>
                <w:rFonts w:asciiTheme="majorHAnsi" w:hAnsiTheme="majorHAnsi" w:cstheme="majorHAnsi"/>
                <w:sz w:val="20"/>
              </w:rPr>
              <w:t>Uses the funding to carry out its own program, as compared to providing goods or services for the benefit of the prime recipient</w:t>
            </w:r>
          </w:p>
          <w:p w14:paraId="118D295B" w14:textId="77777777" w:rsidR="00F70F3C" w:rsidRPr="00A75B6B" w:rsidRDefault="00F70F3C" w:rsidP="00B979F3">
            <w:pPr>
              <w:pStyle w:val="ListParagraph"/>
              <w:numPr>
                <w:ilvl w:val="0"/>
                <w:numId w:val="14"/>
              </w:numPr>
              <w:shd w:val="clear" w:color="auto" w:fill="FFFFFF"/>
              <w:rPr>
                <w:rFonts w:asciiTheme="majorHAnsi" w:eastAsia="Times New Roman" w:hAnsiTheme="majorHAnsi" w:cstheme="majorHAnsi"/>
                <w:sz w:val="20"/>
              </w:rPr>
            </w:pPr>
            <w:r w:rsidRPr="00A75B6B">
              <w:rPr>
                <w:rFonts w:asciiTheme="majorHAnsi" w:hAnsiTheme="majorHAnsi" w:cstheme="majorHAnsi"/>
                <w:sz w:val="20"/>
              </w:rPr>
              <w:t>Provides matching funds or cost sharing</w:t>
            </w:r>
          </w:p>
          <w:p w14:paraId="6F7833D0" w14:textId="77777777" w:rsidR="00F70F3C" w:rsidRPr="00A75B6B" w:rsidRDefault="00F70F3C" w:rsidP="00B979F3">
            <w:pPr>
              <w:pStyle w:val="ListParagraph"/>
              <w:numPr>
                <w:ilvl w:val="0"/>
                <w:numId w:val="14"/>
              </w:numPr>
              <w:shd w:val="clear" w:color="auto" w:fill="FFFFFF"/>
              <w:rPr>
                <w:rFonts w:asciiTheme="majorHAnsi" w:eastAsia="Times New Roman" w:hAnsiTheme="majorHAnsi" w:cstheme="majorHAnsi"/>
                <w:sz w:val="20"/>
              </w:rPr>
            </w:pPr>
            <w:r w:rsidRPr="00A75B6B">
              <w:rPr>
                <w:rFonts w:asciiTheme="majorHAnsi" w:eastAsia="Times New Roman" w:hAnsiTheme="majorHAnsi" w:cstheme="majorHAnsi"/>
                <w:sz w:val="20"/>
              </w:rPr>
              <w:t>The research program or project is within the research objectives of the entity.</w:t>
            </w:r>
          </w:p>
          <w:p w14:paraId="7168B5C2" w14:textId="77777777" w:rsidR="00F70F3C" w:rsidRPr="00A75B6B" w:rsidRDefault="00F70F3C" w:rsidP="00B979F3">
            <w:pPr>
              <w:pStyle w:val="ListParagraph"/>
              <w:numPr>
                <w:ilvl w:val="0"/>
                <w:numId w:val="14"/>
              </w:numPr>
              <w:shd w:val="clear" w:color="auto" w:fill="FFFFFF"/>
              <w:rPr>
                <w:rFonts w:asciiTheme="majorHAnsi" w:eastAsia="Times New Roman" w:hAnsiTheme="majorHAnsi" w:cstheme="majorHAnsi"/>
                <w:sz w:val="20"/>
              </w:rPr>
            </w:pPr>
            <w:r w:rsidRPr="00A75B6B">
              <w:rPr>
                <w:rFonts w:asciiTheme="majorHAnsi" w:eastAsia="Times New Roman" w:hAnsiTheme="majorHAnsi" w:cstheme="majorHAnsi"/>
                <w:sz w:val="20"/>
              </w:rPr>
              <w:t>The entity commits to a good faith effort to complete the design or conduct of the research.</w:t>
            </w:r>
          </w:p>
          <w:p w14:paraId="5911D5C7" w14:textId="77777777" w:rsidR="00F70F3C" w:rsidRPr="00A75B6B" w:rsidRDefault="00F70F3C" w:rsidP="00B979F3">
            <w:pPr>
              <w:pStyle w:val="ListParagraph"/>
              <w:numPr>
                <w:ilvl w:val="0"/>
                <w:numId w:val="14"/>
              </w:numPr>
              <w:shd w:val="clear" w:color="auto" w:fill="FFFFFF"/>
              <w:rPr>
                <w:rFonts w:asciiTheme="majorHAnsi" w:eastAsia="Times New Roman" w:hAnsiTheme="majorHAnsi" w:cstheme="majorHAnsi"/>
                <w:sz w:val="20"/>
              </w:rPr>
            </w:pPr>
            <w:r w:rsidRPr="00A75B6B">
              <w:rPr>
                <w:rFonts w:asciiTheme="majorHAnsi" w:eastAsia="Times New Roman" w:hAnsiTheme="majorHAnsi" w:cstheme="majorHAnsi"/>
                <w:sz w:val="20"/>
              </w:rPr>
              <w:t>A principal investigator has been identified at the entity and functions as a “Co-Investigator”.</w:t>
            </w:r>
          </w:p>
          <w:p w14:paraId="1C430857" w14:textId="77777777" w:rsidR="00F70F3C" w:rsidRPr="00A75B6B" w:rsidRDefault="00F70F3C" w:rsidP="00B979F3">
            <w:pPr>
              <w:pStyle w:val="ListParagraph"/>
              <w:numPr>
                <w:ilvl w:val="0"/>
                <w:numId w:val="14"/>
              </w:numPr>
              <w:shd w:val="clear" w:color="auto" w:fill="FFFFFF"/>
              <w:rPr>
                <w:rFonts w:asciiTheme="majorHAnsi" w:eastAsia="Times New Roman" w:hAnsiTheme="majorHAnsi" w:cstheme="majorHAnsi"/>
                <w:sz w:val="20"/>
              </w:rPr>
            </w:pPr>
            <w:r w:rsidRPr="00A75B6B">
              <w:rPr>
                <w:rFonts w:asciiTheme="majorHAnsi" w:eastAsia="Times New Roman" w:hAnsiTheme="majorHAnsi" w:cstheme="majorHAnsi"/>
                <w:sz w:val="20"/>
              </w:rPr>
              <w:t>There is the expectation that the entity will retain ownership rights in potentially patentable or copyrightable technology or products that it produces in the course of fulfilling its scope of work.</w:t>
            </w:r>
          </w:p>
          <w:p w14:paraId="52A3AB4D" w14:textId="77777777" w:rsidR="00F70F3C" w:rsidRPr="00A75B6B" w:rsidRDefault="00F70F3C" w:rsidP="00B979F3">
            <w:pPr>
              <w:pStyle w:val="ListParagraph"/>
              <w:numPr>
                <w:ilvl w:val="0"/>
                <w:numId w:val="14"/>
              </w:numPr>
              <w:shd w:val="clear" w:color="auto" w:fill="FFFFFF"/>
              <w:rPr>
                <w:rFonts w:asciiTheme="majorHAnsi" w:eastAsia="Times New Roman" w:hAnsiTheme="majorHAnsi" w:cstheme="majorHAnsi"/>
                <w:sz w:val="20"/>
              </w:rPr>
            </w:pPr>
            <w:r w:rsidRPr="00A75B6B">
              <w:rPr>
                <w:rFonts w:asciiTheme="majorHAnsi" w:eastAsia="Times New Roman" w:hAnsiTheme="majorHAnsi" w:cstheme="majorHAnsi"/>
                <w:sz w:val="20"/>
              </w:rPr>
              <w:t>Publications may be created or co-authored at the entity.</w:t>
            </w:r>
          </w:p>
          <w:p w14:paraId="6BEF7D90" w14:textId="77777777" w:rsidR="00F70F3C" w:rsidRPr="00A75B6B" w:rsidRDefault="00F70F3C" w:rsidP="00B979F3">
            <w:pPr>
              <w:pStyle w:val="ListParagraph"/>
              <w:numPr>
                <w:ilvl w:val="0"/>
                <w:numId w:val="14"/>
              </w:numPr>
              <w:shd w:val="clear" w:color="auto" w:fill="FFFFFF"/>
              <w:rPr>
                <w:rFonts w:asciiTheme="majorHAnsi" w:eastAsia="Times New Roman" w:hAnsiTheme="majorHAnsi" w:cstheme="majorHAnsi"/>
                <w:sz w:val="20"/>
              </w:rPr>
            </w:pPr>
            <w:r w:rsidRPr="00A75B6B">
              <w:rPr>
                <w:rFonts w:asciiTheme="majorHAnsi" w:hAnsiTheme="majorHAnsi" w:cstheme="majorHAnsi"/>
                <w:sz w:val="20"/>
              </w:rPr>
              <w:t xml:space="preserve">Performs work that involves human subjects or animal studies </w:t>
            </w:r>
          </w:p>
          <w:p w14:paraId="18D4A8E4" w14:textId="77777777" w:rsidR="00F70F3C" w:rsidRPr="00A75B6B" w:rsidRDefault="00F70F3C" w:rsidP="00B979F3">
            <w:pPr>
              <w:pStyle w:val="Heading3"/>
              <w:spacing w:before="360" w:beforeAutospacing="0" w:after="75" w:afterAutospacing="0" w:line="319" w:lineRule="atLeast"/>
              <w:outlineLvl w:val="2"/>
              <w:rPr>
                <w:rStyle w:val="Strong"/>
                <w:rFonts w:asciiTheme="majorHAnsi" w:hAnsiTheme="majorHAnsi" w:cstheme="majorHAnsi"/>
                <w:sz w:val="20"/>
                <w:szCs w:val="22"/>
                <w:shd w:val="clear" w:color="auto" w:fill="FFFFFF"/>
              </w:rPr>
            </w:pPr>
          </w:p>
        </w:tc>
        <w:tc>
          <w:tcPr>
            <w:tcW w:w="2790" w:type="dxa"/>
          </w:tcPr>
          <w:p w14:paraId="6B58BDC2" w14:textId="0404B69A" w:rsidR="00F70F3C" w:rsidRPr="00A75B6B" w:rsidRDefault="00F70F3C" w:rsidP="00B979F3">
            <w:pPr>
              <w:pStyle w:val="ListParagraph"/>
              <w:numPr>
                <w:ilvl w:val="0"/>
                <w:numId w:val="14"/>
              </w:numPr>
              <w:spacing w:before="100" w:beforeAutospacing="1" w:after="100" w:afterAutospacing="1"/>
              <w:rPr>
                <w:rFonts w:asciiTheme="majorHAnsi" w:hAnsiTheme="majorHAnsi" w:cstheme="majorHAnsi"/>
                <w:sz w:val="20"/>
              </w:rPr>
            </w:pPr>
            <w:r w:rsidRPr="00A75B6B">
              <w:rPr>
                <w:rFonts w:asciiTheme="majorHAnsi" w:hAnsiTheme="majorHAnsi" w:cstheme="majorHAnsi"/>
                <w:sz w:val="20"/>
              </w:rPr>
              <w:t xml:space="preserve">provides a routine service or goods as part of its normal business operations </w:t>
            </w:r>
          </w:p>
          <w:p w14:paraId="4674B04A" w14:textId="77777777" w:rsidR="00F70F3C" w:rsidRPr="00A75B6B" w:rsidRDefault="00F70F3C" w:rsidP="00B979F3">
            <w:pPr>
              <w:pStyle w:val="ListParagraph"/>
              <w:numPr>
                <w:ilvl w:val="0"/>
                <w:numId w:val="14"/>
              </w:numPr>
              <w:shd w:val="clear" w:color="auto" w:fill="FFFFFF"/>
              <w:rPr>
                <w:rFonts w:asciiTheme="majorHAnsi" w:eastAsia="Times New Roman" w:hAnsiTheme="majorHAnsi" w:cstheme="majorHAnsi"/>
                <w:sz w:val="20"/>
              </w:rPr>
            </w:pPr>
            <w:r w:rsidRPr="00A75B6B">
              <w:rPr>
                <w:rFonts w:asciiTheme="majorHAnsi" w:eastAsia="Times New Roman" w:hAnsiTheme="majorHAnsi" w:cstheme="majorHAnsi"/>
                <w:sz w:val="20"/>
              </w:rPr>
              <w:t>is paid a flat fee and provides similar goods/services to many different purchasers in a competitive environment</w:t>
            </w:r>
          </w:p>
          <w:p w14:paraId="49115EFB" w14:textId="77777777" w:rsidR="00F70F3C" w:rsidRPr="00A75B6B" w:rsidRDefault="00F70F3C" w:rsidP="00B979F3">
            <w:pPr>
              <w:pStyle w:val="ListParagraph"/>
              <w:numPr>
                <w:ilvl w:val="0"/>
                <w:numId w:val="14"/>
              </w:numPr>
              <w:shd w:val="clear" w:color="auto" w:fill="FFFFFF"/>
              <w:rPr>
                <w:rFonts w:asciiTheme="majorHAnsi" w:eastAsia="Times New Roman" w:hAnsiTheme="majorHAnsi" w:cstheme="majorHAnsi"/>
                <w:sz w:val="20"/>
              </w:rPr>
            </w:pPr>
            <w:proofErr w:type="gramStart"/>
            <w:r w:rsidRPr="00A75B6B">
              <w:rPr>
                <w:rFonts w:asciiTheme="majorHAnsi" w:eastAsia="Times New Roman" w:hAnsiTheme="majorHAnsi" w:cstheme="majorHAnsi"/>
                <w:sz w:val="20"/>
              </w:rPr>
              <w:t>is</w:t>
            </w:r>
            <w:proofErr w:type="gramEnd"/>
            <w:r w:rsidRPr="00A75B6B">
              <w:rPr>
                <w:rFonts w:asciiTheme="majorHAnsi" w:eastAsia="Times New Roman" w:hAnsiTheme="majorHAnsi" w:cstheme="majorHAnsi"/>
                <w:sz w:val="20"/>
              </w:rPr>
              <w:t xml:space="preserve"> not considered to be engaged in research by a compliance committee nor is subject to compliance requirements of the Federal program (e.g., IRB, IACUC, etc.)</w:t>
            </w:r>
          </w:p>
          <w:p w14:paraId="3A75A112" w14:textId="77777777" w:rsidR="00F70F3C" w:rsidRPr="00A75B6B" w:rsidRDefault="00F70F3C" w:rsidP="00B979F3">
            <w:pPr>
              <w:pStyle w:val="ListParagraph"/>
              <w:numPr>
                <w:ilvl w:val="0"/>
                <w:numId w:val="14"/>
              </w:numPr>
              <w:shd w:val="clear" w:color="auto" w:fill="FFFFFF"/>
              <w:rPr>
                <w:rFonts w:asciiTheme="majorHAnsi" w:eastAsia="Times New Roman" w:hAnsiTheme="majorHAnsi" w:cstheme="majorHAnsi"/>
                <w:sz w:val="20"/>
              </w:rPr>
            </w:pPr>
            <w:r w:rsidRPr="00A75B6B">
              <w:rPr>
                <w:rFonts w:asciiTheme="majorHAnsi" w:eastAsia="Times New Roman" w:hAnsiTheme="majorHAnsi" w:cstheme="majorHAnsi"/>
                <w:sz w:val="20"/>
              </w:rPr>
              <w:t>is not responsible for the project design, conduct or reporting of research or educational activities and is not involved in programmatic work on the project including deliverables such as reports</w:t>
            </w:r>
          </w:p>
          <w:p w14:paraId="196E9AAF" w14:textId="10294B50" w:rsidR="00F70F3C" w:rsidRPr="000B794F" w:rsidRDefault="00F70F3C" w:rsidP="000B794F">
            <w:pPr>
              <w:pStyle w:val="ListParagraph"/>
              <w:numPr>
                <w:ilvl w:val="0"/>
                <w:numId w:val="14"/>
              </w:numPr>
              <w:shd w:val="clear" w:color="auto" w:fill="FFFFFF"/>
              <w:rPr>
                <w:rFonts w:asciiTheme="majorHAnsi" w:eastAsia="Times New Roman" w:hAnsiTheme="majorHAnsi" w:cstheme="majorHAnsi"/>
                <w:sz w:val="20"/>
              </w:rPr>
            </w:pPr>
            <w:r w:rsidRPr="00A75B6B">
              <w:rPr>
                <w:rFonts w:asciiTheme="majorHAnsi" w:eastAsia="Times New Roman" w:hAnsiTheme="majorHAnsi" w:cstheme="majorHAnsi"/>
                <w:sz w:val="20"/>
              </w:rPr>
              <w:t>does not have the right to publish project results or serve as co-author</w:t>
            </w:r>
            <w:r w:rsidR="000B794F">
              <w:rPr>
                <w:rFonts w:asciiTheme="majorHAnsi" w:eastAsia="Times New Roman" w:hAnsiTheme="majorHAnsi" w:cstheme="majorHAnsi"/>
                <w:sz w:val="20"/>
              </w:rPr>
              <w:t xml:space="preserve"> and </w:t>
            </w:r>
            <w:r w:rsidRPr="000B794F">
              <w:rPr>
                <w:rFonts w:asciiTheme="majorHAnsi" w:eastAsia="Times New Roman" w:hAnsiTheme="majorHAnsi" w:cstheme="majorHAnsi"/>
                <w:sz w:val="20"/>
              </w:rPr>
              <w:t>has no intellectual property rights arising from work done for the project</w:t>
            </w:r>
          </w:p>
          <w:p w14:paraId="4330E7AB" w14:textId="77777777" w:rsidR="00F70F3C" w:rsidRPr="00A75B6B" w:rsidRDefault="00F70F3C" w:rsidP="00B979F3">
            <w:pPr>
              <w:pStyle w:val="ListParagraph"/>
              <w:numPr>
                <w:ilvl w:val="0"/>
                <w:numId w:val="14"/>
              </w:numPr>
              <w:spacing w:before="100" w:beforeAutospacing="1" w:after="100" w:afterAutospacing="1"/>
              <w:rPr>
                <w:rFonts w:asciiTheme="majorHAnsi" w:hAnsiTheme="majorHAnsi" w:cstheme="majorHAnsi"/>
                <w:sz w:val="20"/>
              </w:rPr>
            </w:pPr>
            <w:r w:rsidRPr="00A75B6B">
              <w:rPr>
                <w:rFonts w:asciiTheme="majorHAnsi" w:hAnsiTheme="majorHAnsi" w:cstheme="majorHAnsi"/>
                <w:sz w:val="20"/>
              </w:rPr>
              <w:t xml:space="preserve">provides the service in support of the prime award recipient's project (rather than the organization's own project) </w:t>
            </w:r>
          </w:p>
          <w:p w14:paraId="315FFD29" w14:textId="68C64BB1" w:rsidR="00F70F3C" w:rsidRPr="000B794F" w:rsidRDefault="00F70F3C" w:rsidP="00484FE2">
            <w:pPr>
              <w:pStyle w:val="ListParagraph"/>
              <w:numPr>
                <w:ilvl w:val="0"/>
                <w:numId w:val="14"/>
              </w:numPr>
              <w:spacing w:before="100" w:beforeAutospacing="1" w:after="100" w:afterAutospacing="1"/>
              <w:rPr>
                <w:rStyle w:val="Strong"/>
                <w:rFonts w:asciiTheme="majorHAnsi" w:eastAsia="Times New Roman" w:hAnsiTheme="majorHAnsi" w:cstheme="majorHAnsi"/>
                <w:b w:val="0"/>
                <w:bCs w:val="0"/>
                <w:sz w:val="20"/>
              </w:rPr>
            </w:pPr>
            <w:r w:rsidRPr="00A75B6B">
              <w:rPr>
                <w:rFonts w:asciiTheme="majorHAnsi" w:hAnsiTheme="majorHAnsi" w:cstheme="majorHAnsi"/>
                <w:sz w:val="20"/>
              </w:rPr>
              <w:t xml:space="preserve">assumes the risk if performance is more costly or time consuming than expected </w:t>
            </w:r>
          </w:p>
        </w:tc>
        <w:tc>
          <w:tcPr>
            <w:tcW w:w="2970" w:type="dxa"/>
          </w:tcPr>
          <w:p w14:paraId="147783EB" w14:textId="77777777" w:rsidR="00F70F3C" w:rsidRPr="00A75B6B" w:rsidRDefault="00F70F3C" w:rsidP="00B979F3">
            <w:pPr>
              <w:pStyle w:val="ListParagraph"/>
              <w:numPr>
                <w:ilvl w:val="0"/>
                <w:numId w:val="14"/>
              </w:numPr>
              <w:shd w:val="clear" w:color="auto" w:fill="FFFFFF"/>
              <w:rPr>
                <w:rFonts w:asciiTheme="majorHAnsi" w:eastAsia="Times New Roman" w:hAnsiTheme="majorHAnsi" w:cstheme="majorHAnsi"/>
                <w:sz w:val="20"/>
              </w:rPr>
            </w:pPr>
            <w:r w:rsidRPr="00A75B6B">
              <w:rPr>
                <w:rFonts w:asciiTheme="majorHAnsi" w:eastAsia="Times New Roman" w:hAnsiTheme="majorHAnsi" w:cstheme="majorHAnsi"/>
                <w:sz w:val="20"/>
              </w:rPr>
              <w:t>provides professional advice or services</w:t>
            </w:r>
          </w:p>
          <w:p w14:paraId="480C8EA9" w14:textId="77777777" w:rsidR="00F70F3C" w:rsidRPr="00A75B6B" w:rsidRDefault="00F70F3C" w:rsidP="00B979F3">
            <w:pPr>
              <w:pStyle w:val="ListParagraph"/>
              <w:numPr>
                <w:ilvl w:val="0"/>
                <w:numId w:val="14"/>
              </w:numPr>
              <w:shd w:val="clear" w:color="auto" w:fill="FFFFFF"/>
              <w:rPr>
                <w:rFonts w:asciiTheme="majorHAnsi" w:eastAsia="Times New Roman" w:hAnsiTheme="majorHAnsi" w:cstheme="majorHAnsi"/>
                <w:sz w:val="20"/>
              </w:rPr>
            </w:pPr>
            <w:proofErr w:type="gramStart"/>
            <w:r w:rsidRPr="00A75B6B">
              <w:rPr>
                <w:rFonts w:asciiTheme="majorHAnsi" w:eastAsia="Times New Roman" w:hAnsiTheme="majorHAnsi" w:cstheme="majorHAnsi"/>
                <w:sz w:val="20"/>
              </w:rPr>
              <w:t>is</w:t>
            </w:r>
            <w:proofErr w:type="gramEnd"/>
            <w:r w:rsidRPr="00A75B6B">
              <w:rPr>
                <w:rFonts w:asciiTheme="majorHAnsi" w:eastAsia="Times New Roman" w:hAnsiTheme="majorHAnsi" w:cstheme="majorHAnsi"/>
                <w:sz w:val="20"/>
              </w:rPr>
              <w:t xml:space="preserve"> paid a set fee or based on a fee schedule for their work, which includes all expenses (travel, supplies, etc.)</w:t>
            </w:r>
          </w:p>
          <w:p w14:paraId="24C9BD64" w14:textId="77777777" w:rsidR="00F70F3C" w:rsidRPr="00A75B6B" w:rsidRDefault="00F70F3C" w:rsidP="00B979F3">
            <w:pPr>
              <w:pStyle w:val="ListParagraph"/>
              <w:numPr>
                <w:ilvl w:val="0"/>
                <w:numId w:val="14"/>
              </w:numPr>
              <w:shd w:val="clear" w:color="auto" w:fill="FFFFFF"/>
              <w:rPr>
                <w:rFonts w:asciiTheme="majorHAnsi" w:eastAsia="Times New Roman" w:hAnsiTheme="majorHAnsi" w:cstheme="majorHAnsi"/>
                <w:sz w:val="20"/>
              </w:rPr>
            </w:pPr>
            <w:r w:rsidRPr="00A75B6B">
              <w:rPr>
                <w:rFonts w:asciiTheme="majorHAnsi" w:eastAsia="Times New Roman" w:hAnsiTheme="majorHAnsi" w:cstheme="majorHAnsi"/>
                <w:sz w:val="20"/>
              </w:rPr>
              <w:t xml:space="preserve">uses their own equipment and materials (not those from their own institution or de </w:t>
            </w:r>
            <w:proofErr w:type="spellStart"/>
            <w:r w:rsidRPr="00A75B6B">
              <w:rPr>
                <w:rFonts w:asciiTheme="majorHAnsi" w:eastAsia="Times New Roman" w:hAnsiTheme="majorHAnsi" w:cstheme="majorHAnsi"/>
                <w:sz w:val="20"/>
              </w:rPr>
              <w:t>minimis</w:t>
            </w:r>
            <w:proofErr w:type="spellEnd"/>
            <w:r w:rsidRPr="00A75B6B">
              <w:rPr>
                <w:rFonts w:asciiTheme="majorHAnsi" w:eastAsia="Times New Roman" w:hAnsiTheme="majorHAnsi" w:cstheme="majorHAnsi"/>
                <w:sz w:val="20"/>
              </w:rPr>
              <w:t xml:space="preserve"> use)</w:t>
            </w:r>
          </w:p>
          <w:p w14:paraId="6A73708E" w14:textId="77777777" w:rsidR="00F70F3C" w:rsidRPr="00A75B6B" w:rsidRDefault="00F70F3C" w:rsidP="00B979F3">
            <w:pPr>
              <w:pStyle w:val="ListParagraph"/>
              <w:numPr>
                <w:ilvl w:val="0"/>
                <w:numId w:val="14"/>
              </w:numPr>
              <w:shd w:val="clear" w:color="auto" w:fill="FFFFFF"/>
              <w:rPr>
                <w:rFonts w:asciiTheme="majorHAnsi" w:eastAsia="Times New Roman" w:hAnsiTheme="majorHAnsi" w:cstheme="majorHAnsi"/>
                <w:sz w:val="20"/>
              </w:rPr>
            </w:pPr>
            <w:r w:rsidRPr="00A75B6B">
              <w:rPr>
                <w:rFonts w:asciiTheme="majorHAnsi" w:eastAsia="Times New Roman" w:hAnsiTheme="majorHAnsi" w:cstheme="majorHAnsi"/>
                <w:sz w:val="20"/>
              </w:rPr>
              <w:t>acknowledges that any resulting IP is owned by the hiring institution</w:t>
            </w:r>
          </w:p>
          <w:p w14:paraId="69B1DF82" w14:textId="77777777" w:rsidR="00F70F3C" w:rsidRPr="00A75B6B" w:rsidRDefault="00F70F3C" w:rsidP="00B979F3">
            <w:pPr>
              <w:pStyle w:val="ListParagraph"/>
              <w:numPr>
                <w:ilvl w:val="0"/>
                <w:numId w:val="14"/>
              </w:numPr>
              <w:shd w:val="clear" w:color="auto" w:fill="FFFFFF"/>
              <w:rPr>
                <w:rFonts w:asciiTheme="majorHAnsi" w:eastAsia="Times New Roman" w:hAnsiTheme="majorHAnsi" w:cstheme="majorHAnsi"/>
                <w:sz w:val="20"/>
              </w:rPr>
            </w:pPr>
            <w:r w:rsidRPr="00A75B6B">
              <w:rPr>
                <w:rFonts w:asciiTheme="majorHAnsi" w:eastAsia="Times New Roman" w:hAnsiTheme="majorHAnsi" w:cstheme="majorHAnsi"/>
                <w:sz w:val="20"/>
              </w:rPr>
              <w:t>pays their own taxes on earnings from the project and is not an employee of the University</w:t>
            </w:r>
          </w:p>
          <w:p w14:paraId="4A7FC890" w14:textId="77777777" w:rsidR="00F70F3C" w:rsidRPr="00A75B6B" w:rsidRDefault="00F70F3C" w:rsidP="00B979F3">
            <w:pPr>
              <w:pStyle w:val="Heading3"/>
              <w:spacing w:before="360" w:beforeAutospacing="0" w:after="75" w:afterAutospacing="0" w:line="319" w:lineRule="atLeast"/>
              <w:outlineLvl w:val="2"/>
              <w:rPr>
                <w:rStyle w:val="Strong"/>
                <w:rFonts w:asciiTheme="majorHAnsi" w:hAnsiTheme="majorHAnsi" w:cstheme="majorHAnsi"/>
                <w:sz w:val="20"/>
                <w:szCs w:val="22"/>
                <w:shd w:val="clear" w:color="auto" w:fill="FFFFFF"/>
              </w:rPr>
            </w:pPr>
          </w:p>
        </w:tc>
        <w:tc>
          <w:tcPr>
            <w:tcW w:w="2615" w:type="dxa"/>
          </w:tcPr>
          <w:p w14:paraId="7DCA1F3C" w14:textId="77777777" w:rsidR="00F70F3C" w:rsidRPr="00A75B6B" w:rsidRDefault="00F70F3C" w:rsidP="00B979F3">
            <w:pPr>
              <w:pStyle w:val="NormalWeb"/>
              <w:numPr>
                <w:ilvl w:val="0"/>
                <w:numId w:val="14"/>
              </w:numPr>
              <w:shd w:val="clear" w:color="auto" w:fill="FFFFFF"/>
              <w:spacing w:before="0" w:beforeAutospacing="0" w:after="180" w:afterAutospacing="0"/>
              <w:rPr>
                <w:rFonts w:asciiTheme="majorHAnsi" w:hAnsiTheme="majorHAnsi" w:cstheme="majorHAnsi"/>
                <w:sz w:val="20"/>
                <w:szCs w:val="22"/>
              </w:rPr>
            </w:pPr>
            <w:r w:rsidRPr="00A75B6B">
              <w:rPr>
                <w:rFonts w:asciiTheme="majorHAnsi" w:hAnsiTheme="majorHAnsi" w:cstheme="majorHAnsi"/>
                <w:sz w:val="20"/>
                <w:szCs w:val="22"/>
              </w:rPr>
              <w:t>Is above and beyond the employee's regular ASU duties</w:t>
            </w:r>
          </w:p>
          <w:p w14:paraId="4E1D4891" w14:textId="77777777" w:rsidR="00F70F3C" w:rsidRPr="00A75B6B" w:rsidRDefault="00F70F3C" w:rsidP="00B979F3">
            <w:pPr>
              <w:pStyle w:val="NormalWeb"/>
              <w:shd w:val="clear" w:color="auto" w:fill="FFFFFF"/>
              <w:spacing w:before="180" w:beforeAutospacing="0" w:after="180" w:afterAutospacing="0"/>
              <w:ind w:left="360"/>
              <w:rPr>
                <w:rFonts w:asciiTheme="majorHAnsi" w:hAnsiTheme="majorHAnsi" w:cstheme="majorHAnsi"/>
                <w:sz w:val="20"/>
                <w:szCs w:val="22"/>
              </w:rPr>
            </w:pPr>
            <w:r w:rsidRPr="00A75B6B">
              <w:rPr>
                <w:rStyle w:val="Strong"/>
                <w:rFonts w:asciiTheme="majorHAnsi" w:hAnsiTheme="majorHAnsi" w:cstheme="majorHAnsi"/>
                <w:sz w:val="20"/>
                <w:szCs w:val="22"/>
              </w:rPr>
              <w:t>AND</w:t>
            </w:r>
          </w:p>
          <w:p w14:paraId="5475C19C" w14:textId="77777777" w:rsidR="00F70F3C" w:rsidRPr="00A75B6B" w:rsidRDefault="00F70F3C" w:rsidP="00B979F3">
            <w:pPr>
              <w:pStyle w:val="NormalWeb"/>
              <w:numPr>
                <w:ilvl w:val="0"/>
                <w:numId w:val="14"/>
              </w:numPr>
              <w:shd w:val="clear" w:color="auto" w:fill="FFFFFF"/>
              <w:spacing w:before="180" w:beforeAutospacing="0" w:after="180" w:afterAutospacing="0"/>
              <w:rPr>
                <w:rFonts w:asciiTheme="majorHAnsi" w:hAnsiTheme="majorHAnsi" w:cstheme="majorHAnsi"/>
                <w:sz w:val="20"/>
                <w:szCs w:val="22"/>
              </w:rPr>
            </w:pPr>
            <w:r w:rsidRPr="00A75B6B">
              <w:rPr>
                <w:rFonts w:asciiTheme="majorHAnsi" w:hAnsiTheme="majorHAnsi" w:cstheme="majorHAnsi"/>
                <w:sz w:val="20"/>
                <w:szCs w:val="22"/>
              </w:rPr>
              <w:t>Services are provided outside normal work hours</w:t>
            </w:r>
          </w:p>
          <w:p w14:paraId="44915CD5" w14:textId="77777777" w:rsidR="00F70F3C" w:rsidRPr="00A75B6B" w:rsidRDefault="00F70F3C" w:rsidP="00B979F3">
            <w:pPr>
              <w:pStyle w:val="NormalWeb"/>
              <w:shd w:val="clear" w:color="auto" w:fill="FFFFFF"/>
              <w:spacing w:before="180" w:beforeAutospacing="0" w:after="180" w:afterAutospacing="0"/>
              <w:ind w:left="360"/>
              <w:rPr>
                <w:rFonts w:asciiTheme="majorHAnsi" w:hAnsiTheme="majorHAnsi" w:cstheme="majorHAnsi"/>
                <w:sz w:val="20"/>
                <w:szCs w:val="22"/>
              </w:rPr>
            </w:pPr>
            <w:r w:rsidRPr="00A75B6B">
              <w:rPr>
                <w:rStyle w:val="Strong"/>
                <w:rFonts w:asciiTheme="majorHAnsi" w:hAnsiTheme="majorHAnsi" w:cstheme="majorHAnsi"/>
                <w:sz w:val="20"/>
                <w:szCs w:val="22"/>
              </w:rPr>
              <w:t>AND</w:t>
            </w:r>
          </w:p>
          <w:p w14:paraId="17A32515" w14:textId="77777777" w:rsidR="00F70F3C" w:rsidRPr="00A75B6B" w:rsidRDefault="00F70F3C" w:rsidP="00B979F3">
            <w:pPr>
              <w:pStyle w:val="NormalWeb"/>
              <w:numPr>
                <w:ilvl w:val="0"/>
                <w:numId w:val="14"/>
              </w:numPr>
              <w:shd w:val="clear" w:color="auto" w:fill="FFFFFF"/>
              <w:spacing w:before="180" w:beforeAutospacing="0" w:after="180" w:afterAutospacing="0"/>
              <w:rPr>
                <w:rFonts w:asciiTheme="majorHAnsi" w:hAnsiTheme="majorHAnsi" w:cstheme="majorHAnsi"/>
                <w:sz w:val="20"/>
                <w:szCs w:val="22"/>
              </w:rPr>
            </w:pPr>
            <w:r w:rsidRPr="00A75B6B">
              <w:rPr>
                <w:rFonts w:asciiTheme="majorHAnsi" w:hAnsiTheme="majorHAnsi" w:cstheme="majorHAnsi"/>
                <w:sz w:val="20"/>
                <w:szCs w:val="22"/>
              </w:rPr>
              <w:t>Is not named as an investigator on the project</w:t>
            </w:r>
          </w:p>
          <w:p w14:paraId="68D257F7" w14:textId="77777777" w:rsidR="00F70F3C" w:rsidRPr="00A75B6B" w:rsidRDefault="00F70F3C" w:rsidP="00B979F3">
            <w:pPr>
              <w:pStyle w:val="NormalWeb"/>
              <w:shd w:val="clear" w:color="auto" w:fill="FFFFFF"/>
              <w:spacing w:before="180" w:beforeAutospacing="0" w:after="180" w:afterAutospacing="0"/>
              <w:ind w:left="360"/>
              <w:rPr>
                <w:rFonts w:asciiTheme="majorHAnsi" w:hAnsiTheme="majorHAnsi" w:cstheme="majorHAnsi"/>
                <w:sz w:val="20"/>
                <w:szCs w:val="22"/>
              </w:rPr>
            </w:pPr>
            <w:r w:rsidRPr="00A75B6B">
              <w:rPr>
                <w:rStyle w:val="Strong"/>
                <w:rFonts w:asciiTheme="majorHAnsi" w:hAnsiTheme="majorHAnsi" w:cstheme="majorHAnsi"/>
                <w:sz w:val="20"/>
                <w:szCs w:val="22"/>
              </w:rPr>
              <w:t>AND</w:t>
            </w:r>
          </w:p>
          <w:p w14:paraId="6885878E" w14:textId="77777777" w:rsidR="00F70F3C" w:rsidRPr="00A75B6B" w:rsidRDefault="00F70F3C" w:rsidP="00B979F3">
            <w:pPr>
              <w:pStyle w:val="NormalWeb"/>
              <w:numPr>
                <w:ilvl w:val="0"/>
                <w:numId w:val="14"/>
              </w:numPr>
              <w:shd w:val="clear" w:color="auto" w:fill="FFFFFF"/>
              <w:spacing w:before="180" w:beforeAutospacing="0" w:after="180" w:afterAutospacing="0"/>
              <w:rPr>
                <w:rFonts w:asciiTheme="majorHAnsi" w:hAnsiTheme="majorHAnsi" w:cstheme="majorHAnsi"/>
                <w:sz w:val="20"/>
                <w:szCs w:val="22"/>
              </w:rPr>
            </w:pPr>
            <w:r w:rsidRPr="00A75B6B">
              <w:rPr>
                <w:rFonts w:asciiTheme="majorHAnsi" w:hAnsiTheme="majorHAnsi" w:cstheme="majorHAnsi"/>
                <w:sz w:val="20"/>
                <w:szCs w:val="22"/>
              </w:rPr>
              <w:t>Is not an employee of the project</w:t>
            </w:r>
          </w:p>
          <w:p w14:paraId="65AE30D8" w14:textId="77777777" w:rsidR="00F70F3C" w:rsidRPr="00A75B6B" w:rsidRDefault="00F70F3C" w:rsidP="00B979F3">
            <w:pPr>
              <w:pStyle w:val="NormalWeb"/>
              <w:shd w:val="clear" w:color="auto" w:fill="FFFFFF"/>
              <w:spacing w:before="180" w:beforeAutospacing="0" w:after="180" w:afterAutospacing="0"/>
              <w:ind w:left="360"/>
              <w:rPr>
                <w:rFonts w:asciiTheme="majorHAnsi" w:hAnsiTheme="majorHAnsi" w:cstheme="majorHAnsi"/>
                <w:sz w:val="20"/>
                <w:szCs w:val="22"/>
              </w:rPr>
            </w:pPr>
            <w:r w:rsidRPr="00A75B6B">
              <w:rPr>
                <w:rStyle w:val="Strong"/>
                <w:rFonts w:asciiTheme="majorHAnsi" w:hAnsiTheme="majorHAnsi" w:cstheme="majorHAnsi"/>
                <w:sz w:val="20"/>
                <w:szCs w:val="22"/>
              </w:rPr>
              <w:t>AND</w:t>
            </w:r>
          </w:p>
          <w:p w14:paraId="6694BBA3" w14:textId="77777777" w:rsidR="00F70F3C" w:rsidRPr="00A75B6B" w:rsidRDefault="00F70F3C" w:rsidP="00B979F3">
            <w:pPr>
              <w:pStyle w:val="NormalWeb"/>
              <w:numPr>
                <w:ilvl w:val="0"/>
                <w:numId w:val="14"/>
              </w:numPr>
              <w:shd w:val="clear" w:color="auto" w:fill="FFFFFF"/>
              <w:spacing w:before="180" w:beforeAutospacing="0" w:after="180" w:afterAutospacing="0"/>
              <w:rPr>
                <w:rFonts w:asciiTheme="majorHAnsi" w:hAnsiTheme="majorHAnsi" w:cstheme="majorHAnsi"/>
                <w:sz w:val="20"/>
                <w:szCs w:val="22"/>
              </w:rPr>
            </w:pPr>
            <w:r w:rsidRPr="00A75B6B">
              <w:rPr>
                <w:rFonts w:asciiTheme="majorHAnsi" w:hAnsiTheme="majorHAnsi" w:cstheme="majorHAnsi"/>
                <w:sz w:val="20"/>
                <w:szCs w:val="22"/>
              </w:rPr>
              <w:t>Is performed for a department, center, or academic unit other than the employee's assigned department</w:t>
            </w:r>
          </w:p>
          <w:p w14:paraId="72EF4F01" w14:textId="77777777" w:rsidR="00F70F3C" w:rsidRPr="00A75B6B" w:rsidRDefault="00F70F3C" w:rsidP="00B979F3">
            <w:pPr>
              <w:pStyle w:val="NormalWeb"/>
              <w:shd w:val="clear" w:color="auto" w:fill="FFFFFF"/>
              <w:spacing w:before="180" w:beforeAutospacing="0" w:after="180" w:afterAutospacing="0"/>
              <w:ind w:left="360"/>
              <w:rPr>
                <w:rFonts w:asciiTheme="majorHAnsi" w:hAnsiTheme="majorHAnsi" w:cstheme="majorHAnsi"/>
                <w:sz w:val="20"/>
                <w:szCs w:val="22"/>
              </w:rPr>
            </w:pPr>
            <w:r w:rsidRPr="00A75B6B">
              <w:rPr>
                <w:rStyle w:val="Strong"/>
                <w:rFonts w:asciiTheme="majorHAnsi" w:hAnsiTheme="majorHAnsi" w:cstheme="majorHAnsi"/>
                <w:sz w:val="20"/>
                <w:szCs w:val="22"/>
              </w:rPr>
              <w:t>OR</w:t>
            </w:r>
          </w:p>
          <w:p w14:paraId="233E1EC5" w14:textId="421E4ECF" w:rsidR="00F70F3C" w:rsidRPr="006D7182" w:rsidRDefault="00F70F3C" w:rsidP="006D7182">
            <w:pPr>
              <w:pStyle w:val="NormalWeb"/>
              <w:numPr>
                <w:ilvl w:val="0"/>
                <w:numId w:val="14"/>
              </w:numPr>
              <w:shd w:val="clear" w:color="auto" w:fill="FFFFFF"/>
              <w:spacing w:before="180" w:beforeAutospacing="0" w:after="180" w:afterAutospacing="0"/>
              <w:rPr>
                <w:rStyle w:val="Strong"/>
                <w:rFonts w:asciiTheme="majorHAnsi" w:hAnsiTheme="majorHAnsi" w:cstheme="majorHAnsi"/>
                <w:b w:val="0"/>
                <w:bCs w:val="0"/>
                <w:sz w:val="20"/>
                <w:szCs w:val="22"/>
              </w:rPr>
            </w:pPr>
            <w:r w:rsidRPr="00A75B6B">
              <w:rPr>
                <w:rFonts w:asciiTheme="majorHAnsi" w:hAnsiTheme="majorHAnsi" w:cstheme="majorHAnsi"/>
                <w:sz w:val="20"/>
                <w:szCs w:val="22"/>
              </w:rPr>
              <w:t>Is performed at a remote location</w:t>
            </w:r>
          </w:p>
        </w:tc>
      </w:tr>
    </w:tbl>
    <w:p w14:paraId="349A9A2B" w14:textId="77777777" w:rsidR="00F70F3C" w:rsidRPr="00A75B6B" w:rsidRDefault="00F70F3C" w:rsidP="006D7182">
      <w:pPr>
        <w:spacing w:after="0"/>
        <w:rPr>
          <w:i/>
          <w:sz w:val="28"/>
          <w:szCs w:val="32"/>
        </w:rPr>
      </w:pPr>
    </w:p>
    <w:sectPr w:rsidR="00F70F3C" w:rsidRPr="00A75B6B" w:rsidSect="006D7182">
      <w:footerReference w:type="default" r:id="rId9"/>
      <w:headerReference w:type="first" r:id="rId10"/>
      <w:footerReference w:type="first" r:id="rId11"/>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A5DCC" w14:textId="77777777" w:rsidR="002444CF" w:rsidRDefault="002444CF" w:rsidP="00E62162">
      <w:pPr>
        <w:spacing w:after="0" w:line="240" w:lineRule="auto"/>
      </w:pPr>
      <w:r>
        <w:separator/>
      </w:r>
    </w:p>
  </w:endnote>
  <w:endnote w:type="continuationSeparator" w:id="0">
    <w:p w14:paraId="6ACB55EA" w14:textId="77777777" w:rsidR="002444CF" w:rsidRDefault="002444CF" w:rsidP="00E6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1ED4A" w14:textId="77777777" w:rsidR="008B7C7B" w:rsidRDefault="00E62162" w:rsidP="00E62162">
    <w:pPr>
      <w:shd w:val="clear" w:color="auto" w:fill="FFFFFF"/>
      <w:spacing w:after="0" w:line="240" w:lineRule="auto"/>
      <w:outlineLvl w:val="5"/>
      <w:rPr>
        <w:rFonts w:ascii="Arial" w:eastAsia="Times New Roman" w:hAnsi="Arial" w:cs="Arial"/>
        <w:b/>
        <w:bCs/>
        <w:color w:val="1F1F1F"/>
        <w:sz w:val="15"/>
        <w:szCs w:val="15"/>
      </w:rPr>
    </w:pPr>
    <w:r w:rsidRPr="00687A8A">
      <w:rPr>
        <w:rFonts w:ascii="Arial" w:eastAsia="Times New Roman" w:hAnsi="Arial" w:cs="Arial"/>
        <w:b/>
        <w:bCs/>
        <w:color w:val="1F1F1F"/>
        <w:sz w:val="12"/>
        <w:szCs w:val="12"/>
        <w:vertAlign w:val="superscript"/>
      </w:rPr>
      <w:t>1</w:t>
    </w:r>
    <w:r w:rsidRPr="00687A8A">
      <w:rPr>
        <w:rFonts w:ascii="Arial" w:eastAsia="Times New Roman" w:hAnsi="Arial" w:cs="Arial"/>
        <w:b/>
        <w:bCs/>
        <w:color w:val="1F1F1F"/>
        <w:sz w:val="15"/>
        <w:szCs w:val="15"/>
      </w:rPr>
      <w:t xml:space="preserve">In order to qualify as an individual vendor of consulting services, a person must not be in any employment relationship with </w:t>
    </w:r>
    <w:r w:rsidR="008B7C7B">
      <w:rPr>
        <w:rFonts w:ascii="Arial" w:eastAsia="Times New Roman" w:hAnsi="Arial" w:cs="Arial"/>
        <w:b/>
        <w:bCs/>
        <w:color w:val="1F1F1F"/>
        <w:sz w:val="15"/>
        <w:szCs w:val="15"/>
      </w:rPr>
      <w:t>SNHU</w:t>
    </w:r>
    <w:r w:rsidRPr="00687A8A">
      <w:rPr>
        <w:rFonts w:ascii="Arial" w:eastAsia="Times New Roman" w:hAnsi="Arial" w:cs="Arial"/>
        <w:b/>
        <w:bCs/>
        <w:color w:val="1F1F1F"/>
        <w:sz w:val="15"/>
        <w:szCs w:val="15"/>
      </w:rPr>
      <w:t xml:space="preserve">, and must meet the requirements for a consultant (as opposed to an employee) under </w:t>
    </w:r>
    <w:r w:rsidR="008B7C7B">
      <w:rPr>
        <w:rFonts w:ascii="Arial" w:eastAsia="Times New Roman" w:hAnsi="Arial" w:cs="Arial"/>
        <w:b/>
        <w:bCs/>
        <w:color w:val="1F1F1F"/>
        <w:sz w:val="15"/>
        <w:szCs w:val="15"/>
      </w:rPr>
      <w:t>the University’s</w:t>
    </w:r>
    <w:r w:rsidRPr="00687A8A">
      <w:rPr>
        <w:rFonts w:ascii="Arial" w:eastAsia="Times New Roman" w:hAnsi="Arial" w:cs="Arial"/>
        <w:b/>
        <w:bCs/>
        <w:color w:val="1F1F1F"/>
        <w:sz w:val="15"/>
        <w:szCs w:val="15"/>
      </w:rPr>
      <w:t xml:space="preserve"> applicable policy.  See </w:t>
    </w:r>
    <w:hyperlink r:id="rId1" w:history="1">
      <w:r w:rsidR="008B7C7B" w:rsidRPr="00287FD3">
        <w:rPr>
          <w:rStyle w:val="Hyperlink"/>
          <w:rFonts w:ascii="Arial" w:eastAsia="Times New Roman" w:hAnsi="Arial" w:cs="Arial"/>
          <w:b/>
          <w:bCs/>
          <w:sz w:val="15"/>
          <w:szCs w:val="15"/>
        </w:rPr>
        <w:t>https://my.snhu.edu/staff/UAPL/ViewPolicies/Finance%20Policies/Procurement%20and%20Contracts/SNHU_Independent_Contractor_Policy.pdf</w:t>
      </w:r>
    </w:hyperlink>
    <w:r w:rsidR="008B7C7B">
      <w:rPr>
        <w:rFonts w:ascii="Arial" w:eastAsia="Times New Roman" w:hAnsi="Arial" w:cs="Arial"/>
        <w:b/>
        <w:bCs/>
        <w:color w:val="1F1F1F"/>
        <w:sz w:val="15"/>
        <w:szCs w:val="15"/>
      </w:rPr>
      <w:t>.</w:t>
    </w:r>
  </w:p>
  <w:p w14:paraId="25A90B39" w14:textId="77777777" w:rsidR="00E62162" w:rsidRPr="00687A8A" w:rsidRDefault="008B7C7B" w:rsidP="00E62162">
    <w:pPr>
      <w:shd w:val="clear" w:color="auto" w:fill="FFFFFF"/>
      <w:spacing w:after="0" w:line="240" w:lineRule="auto"/>
      <w:outlineLvl w:val="5"/>
      <w:rPr>
        <w:rFonts w:ascii="Arial" w:eastAsia="Times New Roman" w:hAnsi="Arial" w:cs="Arial"/>
        <w:b/>
        <w:bCs/>
        <w:color w:val="1F1F1F"/>
        <w:sz w:val="15"/>
        <w:szCs w:val="15"/>
      </w:rPr>
    </w:pPr>
    <w:r w:rsidRPr="00687A8A">
      <w:rPr>
        <w:rFonts w:ascii="Arial" w:eastAsia="Times New Roman" w:hAnsi="Arial" w:cs="Arial"/>
        <w:b/>
        <w:bCs/>
        <w:color w:val="1F1F1F"/>
        <w:sz w:val="12"/>
        <w:szCs w:val="12"/>
        <w:vertAlign w:val="superscript"/>
      </w:rPr>
      <w:t xml:space="preserve"> </w:t>
    </w:r>
  </w:p>
  <w:p w14:paraId="61204D4A" w14:textId="77777777" w:rsidR="00E62162" w:rsidRPr="00687A8A" w:rsidRDefault="00E62162" w:rsidP="00E62162">
    <w:pPr>
      <w:shd w:val="clear" w:color="auto" w:fill="FFFFFF"/>
      <w:spacing w:after="360" w:line="240" w:lineRule="auto"/>
      <w:rPr>
        <w:rFonts w:ascii="Arial" w:eastAsia="Times New Roman" w:hAnsi="Arial" w:cs="Arial"/>
        <w:color w:val="1F1F1F"/>
        <w:sz w:val="24"/>
        <w:szCs w:val="24"/>
      </w:rPr>
    </w:pPr>
  </w:p>
  <w:p w14:paraId="2F4209F1" w14:textId="77777777" w:rsidR="00E62162" w:rsidRDefault="00E62162" w:rsidP="00E62162">
    <w:pPr>
      <w:pStyle w:val="Footer"/>
      <w:tabs>
        <w:tab w:val="clear" w:pos="4680"/>
        <w:tab w:val="clear" w:pos="9360"/>
        <w:tab w:val="left" w:pos="2128"/>
      </w:tabs>
    </w:pPr>
    <w:r>
      <w:tab/>
    </w:r>
  </w:p>
  <w:p w14:paraId="13843846" w14:textId="77777777" w:rsidR="00E62162" w:rsidRDefault="00E62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2EBDB" w14:textId="77777777" w:rsidR="006D7182" w:rsidRDefault="006D7182" w:rsidP="006D7182">
    <w:pPr>
      <w:pStyle w:val="Footer"/>
      <w:jc w:val="center"/>
      <w:rPr>
        <w:sz w:val="28"/>
        <w:szCs w:val="32"/>
      </w:rPr>
    </w:pPr>
    <w:r>
      <w:rPr>
        <w:sz w:val="24"/>
        <w:szCs w:val="32"/>
      </w:rPr>
      <w:t>Office of Institutional Advancement</w:t>
    </w:r>
  </w:p>
  <w:p w14:paraId="31AF0514" w14:textId="77777777" w:rsidR="006D7182" w:rsidRDefault="006D7182" w:rsidP="006D7182">
    <w:pPr>
      <w:pStyle w:val="Footer"/>
      <w:tabs>
        <w:tab w:val="left" w:pos="6955"/>
      </w:tabs>
      <w:jc w:val="center"/>
    </w:pPr>
    <w:r>
      <w:rPr>
        <w:rFonts w:ascii="Franklin Gothic Book" w:hAnsi="Franklin Gothic Book" w:cs="Franklin Gothic Book"/>
        <w:sz w:val="16"/>
        <w:szCs w:val="18"/>
      </w:rPr>
      <w:t xml:space="preserve">2500 North River Road </w:t>
    </w:r>
    <w:r>
      <w:rPr>
        <w:rFonts w:ascii="Franklin Gothic Book" w:hAnsi="Franklin Gothic Book" w:cs="Franklin Gothic Book"/>
        <w:sz w:val="20"/>
      </w:rPr>
      <w:t xml:space="preserve">| </w:t>
    </w:r>
    <w:r>
      <w:rPr>
        <w:rFonts w:ascii="Franklin Gothic Book" w:hAnsi="Franklin Gothic Book" w:cs="Franklin Gothic Book"/>
        <w:sz w:val="16"/>
        <w:szCs w:val="18"/>
      </w:rPr>
      <w:t xml:space="preserve">Manchester, NH 03106 </w:t>
    </w:r>
    <w:r>
      <w:rPr>
        <w:rFonts w:ascii="Franklin Gothic Book" w:hAnsi="Franklin Gothic Book" w:cs="Franklin Gothic Book"/>
        <w:sz w:val="20"/>
      </w:rPr>
      <w:t xml:space="preserve">| </w:t>
    </w:r>
    <w:r>
      <w:rPr>
        <w:rFonts w:ascii="Franklin Gothic Medium" w:hAnsi="Franklin Gothic Medium"/>
        <w:sz w:val="16"/>
      </w:rPr>
      <w:t>alumni.snhu.edu/operations</w:t>
    </w:r>
  </w:p>
  <w:p w14:paraId="63A872AC" w14:textId="77777777" w:rsidR="006D7182" w:rsidRDefault="006D7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938CA" w14:textId="77777777" w:rsidR="002444CF" w:rsidRDefault="002444CF" w:rsidP="00E62162">
      <w:pPr>
        <w:spacing w:after="0" w:line="240" w:lineRule="auto"/>
      </w:pPr>
      <w:r>
        <w:separator/>
      </w:r>
    </w:p>
  </w:footnote>
  <w:footnote w:type="continuationSeparator" w:id="0">
    <w:p w14:paraId="282A8D3E" w14:textId="77777777" w:rsidR="002444CF" w:rsidRDefault="002444CF" w:rsidP="00E62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CEB0B" w14:textId="6929DAA2" w:rsidR="00A75B6B" w:rsidRDefault="00A75B6B">
    <w:pPr>
      <w:pStyle w:val="Header"/>
    </w:pPr>
    <w:r>
      <w:rPr>
        <w:noProof/>
      </w:rPr>
      <w:drawing>
        <wp:anchor distT="0" distB="0" distL="114300" distR="114300" simplePos="0" relativeHeight="251659264" behindDoc="1" locked="0" layoutInCell="1" allowOverlap="1" wp14:anchorId="05B5706C" wp14:editId="34175EB3">
          <wp:simplePos x="0" y="0"/>
          <wp:positionH relativeFrom="column">
            <wp:posOffset>-434783</wp:posOffset>
          </wp:positionH>
          <wp:positionV relativeFrom="paragraph">
            <wp:posOffset>-535916</wp:posOffset>
          </wp:positionV>
          <wp:extent cx="1962150" cy="1118870"/>
          <wp:effectExtent l="0" t="0" r="0" b="0"/>
          <wp:wrapTight wrapText="bothSides">
            <wp:wrapPolygon edited="0">
              <wp:start x="9437" y="4045"/>
              <wp:lineTo x="5872" y="4781"/>
              <wp:lineTo x="2307" y="7723"/>
              <wp:lineTo x="2097" y="13607"/>
              <wp:lineTo x="4194" y="16549"/>
              <wp:lineTo x="6501" y="16549"/>
              <wp:lineTo x="6501" y="19124"/>
              <wp:lineTo x="9437" y="20227"/>
              <wp:lineTo x="15309" y="20963"/>
              <wp:lineTo x="16357" y="20963"/>
              <wp:lineTo x="16986" y="16549"/>
              <wp:lineTo x="18454" y="15078"/>
              <wp:lineTo x="19293" y="12504"/>
              <wp:lineTo x="18664" y="10665"/>
              <wp:lineTo x="19503" y="6252"/>
              <wp:lineTo x="18664" y="5516"/>
              <wp:lineTo x="10695" y="4045"/>
              <wp:lineTo x="9437" y="404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HU-Abbreviated-Blue-Logo-2017-CMYK.png"/>
                  <pic:cNvPicPr/>
                </pic:nvPicPr>
                <pic:blipFill rotWithShape="1">
                  <a:blip r:embed="rId1" cstate="print">
                    <a:extLst>
                      <a:ext uri="{28A0092B-C50C-407E-A947-70E740481C1C}">
                        <a14:useLocalDpi xmlns:a14="http://schemas.microsoft.com/office/drawing/2010/main" val="0"/>
                      </a:ext>
                    </a:extLst>
                  </a:blip>
                  <a:srcRect t="-6752" b="9223"/>
                  <a:stretch/>
                </pic:blipFill>
                <pic:spPr bwMode="auto">
                  <a:xfrm>
                    <a:off x="0" y="0"/>
                    <a:ext cx="1962150" cy="1118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3E03"/>
    <w:multiLevelType w:val="multilevel"/>
    <w:tmpl w:val="57A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BF6482"/>
    <w:multiLevelType w:val="multilevel"/>
    <w:tmpl w:val="21BCA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4E33BB"/>
    <w:multiLevelType w:val="hybridMultilevel"/>
    <w:tmpl w:val="7D102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4348B8"/>
    <w:multiLevelType w:val="multilevel"/>
    <w:tmpl w:val="EF065170"/>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 w15:restartNumberingAfterBreak="0">
    <w:nsid w:val="33B67A9D"/>
    <w:multiLevelType w:val="hybridMultilevel"/>
    <w:tmpl w:val="43849AB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15:restartNumberingAfterBreak="0">
    <w:nsid w:val="35A52674"/>
    <w:multiLevelType w:val="multilevel"/>
    <w:tmpl w:val="CF8CA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AE58ED"/>
    <w:multiLevelType w:val="multilevel"/>
    <w:tmpl w:val="92E6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E1431D"/>
    <w:multiLevelType w:val="hybridMultilevel"/>
    <w:tmpl w:val="F1BA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25F1A"/>
    <w:multiLevelType w:val="multilevel"/>
    <w:tmpl w:val="4DDE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F213D2"/>
    <w:multiLevelType w:val="hybridMultilevel"/>
    <w:tmpl w:val="26563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5D0476"/>
    <w:multiLevelType w:val="multilevel"/>
    <w:tmpl w:val="B53C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DD29E9"/>
    <w:multiLevelType w:val="multilevel"/>
    <w:tmpl w:val="FDDC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0C659A"/>
    <w:multiLevelType w:val="multilevel"/>
    <w:tmpl w:val="0BC0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2F35C1"/>
    <w:multiLevelType w:val="hybridMultilevel"/>
    <w:tmpl w:val="DF3E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
  </w:num>
  <w:num w:numId="5">
    <w:abstractNumId w:val="0"/>
  </w:num>
  <w:num w:numId="6">
    <w:abstractNumId w:val="6"/>
  </w:num>
  <w:num w:numId="7">
    <w:abstractNumId w:val="12"/>
  </w:num>
  <w:num w:numId="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num>
  <w:num w:numId="11">
    <w:abstractNumId w:val="4"/>
  </w:num>
  <w:num w:numId="12">
    <w:abstractNumId w:val="9"/>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M2ls839d4qCLfjuZOsjvyItfplCgVlcOmlJg2BFyJkp9lkLw7ueEVe2IXcTbVbP1BD8kqBMFSwYgVY5DeRxZaA==" w:salt="JsNhNWBUZ3LVseZjTSWpnw=="/>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8A"/>
    <w:rsid w:val="000203F2"/>
    <w:rsid w:val="000247AE"/>
    <w:rsid w:val="000B794F"/>
    <w:rsid w:val="000D20C2"/>
    <w:rsid w:val="00177B40"/>
    <w:rsid w:val="001E41D5"/>
    <w:rsid w:val="001F0520"/>
    <w:rsid w:val="0021338C"/>
    <w:rsid w:val="00224F53"/>
    <w:rsid w:val="0023435A"/>
    <w:rsid w:val="002375F3"/>
    <w:rsid w:val="00240034"/>
    <w:rsid w:val="002444CF"/>
    <w:rsid w:val="0026609F"/>
    <w:rsid w:val="0027184E"/>
    <w:rsid w:val="00295FAB"/>
    <w:rsid w:val="002D65BB"/>
    <w:rsid w:val="00311F4A"/>
    <w:rsid w:val="0032264A"/>
    <w:rsid w:val="003C4266"/>
    <w:rsid w:val="0047034A"/>
    <w:rsid w:val="00484FE2"/>
    <w:rsid w:val="004D54B0"/>
    <w:rsid w:val="004E4D5C"/>
    <w:rsid w:val="00514885"/>
    <w:rsid w:val="00616F19"/>
    <w:rsid w:val="00687A8A"/>
    <w:rsid w:val="006D7182"/>
    <w:rsid w:val="00722425"/>
    <w:rsid w:val="00750059"/>
    <w:rsid w:val="00825AF4"/>
    <w:rsid w:val="008340B3"/>
    <w:rsid w:val="00835290"/>
    <w:rsid w:val="008A0F50"/>
    <w:rsid w:val="008B7C7B"/>
    <w:rsid w:val="008F403B"/>
    <w:rsid w:val="009D37F9"/>
    <w:rsid w:val="00A03155"/>
    <w:rsid w:val="00A5529E"/>
    <w:rsid w:val="00A75B6B"/>
    <w:rsid w:val="00AC2A6A"/>
    <w:rsid w:val="00AC5562"/>
    <w:rsid w:val="00AD075D"/>
    <w:rsid w:val="00AF4A6B"/>
    <w:rsid w:val="00B34324"/>
    <w:rsid w:val="00B6521E"/>
    <w:rsid w:val="00B96ADA"/>
    <w:rsid w:val="00B979F3"/>
    <w:rsid w:val="00BC16DF"/>
    <w:rsid w:val="00CF21C9"/>
    <w:rsid w:val="00DE05D4"/>
    <w:rsid w:val="00DF570F"/>
    <w:rsid w:val="00DF60FE"/>
    <w:rsid w:val="00E62162"/>
    <w:rsid w:val="00E67E0F"/>
    <w:rsid w:val="00E74475"/>
    <w:rsid w:val="00F2360E"/>
    <w:rsid w:val="00F70F3C"/>
    <w:rsid w:val="00FE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87930A"/>
  <w15:chartTrackingRefBased/>
  <w15:docId w15:val="{2B18DB1D-C50F-4EEB-80D9-4866529B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7A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87A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687A8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A8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87A8A"/>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687A8A"/>
    <w:rPr>
      <w:rFonts w:ascii="Times New Roman" w:eastAsia="Times New Roman" w:hAnsi="Times New Roman" w:cs="Times New Roman"/>
      <w:b/>
      <w:bCs/>
      <w:sz w:val="15"/>
      <w:szCs w:val="15"/>
    </w:rPr>
  </w:style>
  <w:style w:type="paragraph" w:styleId="NormalWeb">
    <w:name w:val="Normal (Web)"/>
    <w:basedOn w:val="Normal"/>
    <w:uiPriority w:val="99"/>
    <w:unhideWhenUsed/>
    <w:rsid w:val="00687A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7A8A"/>
    <w:rPr>
      <w:color w:val="0000FF"/>
      <w:u w:val="single"/>
    </w:rPr>
  </w:style>
  <w:style w:type="character" w:styleId="Strong">
    <w:name w:val="Strong"/>
    <w:basedOn w:val="DefaultParagraphFont"/>
    <w:uiPriority w:val="22"/>
    <w:qFormat/>
    <w:rsid w:val="00687A8A"/>
    <w:rPr>
      <w:b/>
      <w:bCs/>
    </w:rPr>
  </w:style>
  <w:style w:type="character" w:styleId="Emphasis">
    <w:name w:val="Emphasis"/>
    <w:basedOn w:val="DefaultParagraphFont"/>
    <w:uiPriority w:val="20"/>
    <w:qFormat/>
    <w:rsid w:val="00BC16DF"/>
    <w:rPr>
      <w:i/>
      <w:iCs/>
    </w:rPr>
  </w:style>
  <w:style w:type="character" w:customStyle="1" w:styleId="element-invisible">
    <w:name w:val="element-invisible"/>
    <w:basedOn w:val="DefaultParagraphFont"/>
    <w:rsid w:val="00BC16DF"/>
  </w:style>
  <w:style w:type="paragraph" w:styleId="BalloonText">
    <w:name w:val="Balloon Text"/>
    <w:basedOn w:val="Normal"/>
    <w:link w:val="BalloonTextChar"/>
    <w:uiPriority w:val="99"/>
    <w:semiHidden/>
    <w:unhideWhenUsed/>
    <w:rsid w:val="00750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059"/>
    <w:rPr>
      <w:rFonts w:ascii="Segoe UI" w:hAnsi="Segoe UI" w:cs="Segoe UI"/>
      <w:sz w:val="18"/>
      <w:szCs w:val="18"/>
    </w:rPr>
  </w:style>
  <w:style w:type="character" w:styleId="FollowedHyperlink">
    <w:name w:val="FollowedHyperlink"/>
    <w:basedOn w:val="DefaultParagraphFont"/>
    <w:uiPriority w:val="99"/>
    <w:semiHidden/>
    <w:unhideWhenUsed/>
    <w:rsid w:val="00240034"/>
    <w:rPr>
      <w:color w:val="954F72" w:themeColor="followedHyperlink"/>
      <w:u w:val="single"/>
    </w:rPr>
  </w:style>
  <w:style w:type="paragraph" w:styleId="Header">
    <w:name w:val="header"/>
    <w:basedOn w:val="Normal"/>
    <w:link w:val="HeaderChar"/>
    <w:uiPriority w:val="99"/>
    <w:unhideWhenUsed/>
    <w:rsid w:val="00E62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162"/>
  </w:style>
  <w:style w:type="paragraph" w:styleId="Footer">
    <w:name w:val="footer"/>
    <w:basedOn w:val="Normal"/>
    <w:link w:val="FooterChar"/>
    <w:unhideWhenUsed/>
    <w:rsid w:val="00E62162"/>
    <w:pPr>
      <w:tabs>
        <w:tab w:val="center" w:pos="4680"/>
        <w:tab w:val="right" w:pos="9360"/>
      </w:tabs>
      <w:spacing w:after="0" w:line="240" w:lineRule="auto"/>
    </w:pPr>
  </w:style>
  <w:style w:type="character" w:customStyle="1" w:styleId="FooterChar">
    <w:name w:val="Footer Char"/>
    <w:basedOn w:val="DefaultParagraphFont"/>
    <w:link w:val="Footer"/>
    <w:rsid w:val="00E62162"/>
  </w:style>
  <w:style w:type="paragraph" w:styleId="ListParagraph">
    <w:name w:val="List Paragraph"/>
    <w:basedOn w:val="Normal"/>
    <w:uiPriority w:val="34"/>
    <w:qFormat/>
    <w:rsid w:val="0023435A"/>
    <w:pPr>
      <w:ind w:left="720"/>
      <w:contextualSpacing/>
    </w:pPr>
  </w:style>
  <w:style w:type="character" w:styleId="CommentReference">
    <w:name w:val="annotation reference"/>
    <w:basedOn w:val="DefaultParagraphFont"/>
    <w:uiPriority w:val="99"/>
    <w:semiHidden/>
    <w:unhideWhenUsed/>
    <w:rsid w:val="002375F3"/>
    <w:rPr>
      <w:sz w:val="16"/>
      <w:szCs w:val="16"/>
    </w:rPr>
  </w:style>
  <w:style w:type="paragraph" w:styleId="CommentText">
    <w:name w:val="annotation text"/>
    <w:basedOn w:val="Normal"/>
    <w:link w:val="CommentTextChar"/>
    <w:uiPriority w:val="99"/>
    <w:semiHidden/>
    <w:unhideWhenUsed/>
    <w:rsid w:val="002375F3"/>
    <w:pPr>
      <w:spacing w:line="240" w:lineRule="auto"/>
    </w:pPr>
    <w:rPr>
      <w:sz w:val="20"/>
      <w:szCs w:val="20"/>
    </w:rPr>
  </w:style>
  <w:style w:type="character" w:customStyle="1" w:styleId="CommentTextChar">
    <w:name w:val="Comment Text Char"/>
    <w:basedOn w:val="DefaultParagraphFont"/>
    <w:link w:val="CommentText"/>
    <w:uiPriority w:val="99"/>
    <w:semiHidden/>
    <w:rsid w:val="002375F3"/>
    <w:rPr>
      <w:sz w:val="20"/>
      <w:szCs w:val="20"/>
    </w:rPr>
  </w:style>
  <w:style w:type="paragraph" w:styleId="CommentSubject">
    <w:name w:val="annotation subject"/>
    <w:basedOn w:val="CommentText"/>
    <w:next w:val="CommentText"/>
    <w:link w:val="CommentSubjectChar"/>
    <w:uiPriority w:val="99"/>
    <w:semiHidden/>
    <w:unhideWhenUsed/>
    <w:rsid w:val="002375F3"/>
    <w:rPr>
      <w:b/>
      <w:bCs/>
    </w:rPr>
  </w:style>
  <w:style w:type="character" w:customStyle="1" w:styleId="CommentSubjectChar">
    <w:name w:val="Comment Subject Char"/>
    <w:basedOn w:val="CommentTextChar"/>
    <w:link w:val="CommentSubject"/>
    <w:uiPriority w:val="99"/>
    <w:semiHidden/>
    <w:rsid w:val="002375F3"/>
    <w:rPr>
      <w:b/>
      <w:bCs/>
      <w:sz w:val="20"/>
      <w:szCs w:val="20"/>
    </w:rPr>
  </w:style>
  <w:style w:type="table" w:styleId="TableGrid">
    <w:name w:val="Table Grid"/>
    <w:basedOn w:val="TableNormal"/>
    <w:uiPriority w:val="39"/>
    <w:rsid w:val="00F7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890">
      <w:bodyDiv w:val="1"/>
      <w:marLeft w:val="0"/>
      <w:marRight w:val="0"/>
      <w:marTop w:val="0"/>
      <w:marBottom w:val="0"/>
      <w:divBdr>
        <w:top w:val="none" w:sz="0" w:space="0" w:color="auto"/>
        <w:left w:val="none" w:sz="0" w:space="0" w:color="auto"/>
        <w:bottom w:val="none" w:sz="0" w:space="0" w:color="auto"/>
        <w:right w:val="none" w:sz="0" w:space="0" w:color="auto"/>
      </w:divBdr>
      <w:divsChild>
        <w:div w:id="1902447600">
          <w:marLeft w:val="0"/>
          <w:marRight w:val="0"/>
          <w:marTop w:val="0"/>
          <w:marBottom w:val="225"/>
          <w:divBdr>
            <w:top w:val="none" w:sz="0" w:space="0" w:color="auto"/>
            <w:left w:val="none" w:sz="0" w:space="0" w:color="auto"/>
            <w:bottom w:val="none" w:sz="0" w:space="0" w:color="auto"/>
            <w:right w:val="none" w:sz="0" w:space="0" w:color="auto"/>
          </w:divBdr>
          <w:divsChild>
            <w:div w:id="1029257496">
              <w:marLeft w:val="0"/>
              <w:marRight w:val="0"/>
              <w:marTop w:val="0"/>
              <w:marBottom w:val="0"/>
              <w:divBdr>
                <w:top w:val="none" w:sz="0" w:space="0" w:color="auto"/>
                <w:left w:val="none" w:sz="0" w:space="0" w:color="auto"/>
                <w:bottom w:val="none" w:sz="0" w:space="0" w:color="auto"/>
                <w:right w:val="none" w:sz="0" w:space="0" w:color="auto"/>
              </w:divBdr>
              <w:divsChild>
                <w:div w:id="1482579909">
                  <w:marLeft w:val="0"/>
                  <w:marRight w:val="0"/>
                  <w:marTop w:val="0"/>
                  <w:marBottom w:val="225"/>
                  <w:divBdr>
                    <w:top w:val="none" w:sz="0" w:space="0" w:color="auto"/>
                    <w:left w:val="none" w:sz="0" w:space="0" w:color="auto"/>
                    <w:bottom w:val="none" w:sz="0" w:space="0" w:color="auto"/>
                    <w:right w:val="none" w:sz="0" w:space="0" w:color="auto"/>
                  </w:divBdr>
                  <w:divsChild>
                    <w:div w:id="18432067">
                      <w:marLeft w:val="0"/>
                      <w:marRight w:val="0"/>
                      <w:marTop w:val="0"/>
                      <w:marBottom w:val="0"/>
                      <w:divBdr>
                        <w:top w:val="none" w:sz="0" w:space="0" w:color="auto"/>
                        <w:left w:val="none" w:sz="0" w:space="0" w:color="auto"/>
                        <w:bottom w:val="none" w:sz="0" w:space="0" w:color="auto"/>
                        <w:right w:val="none" w:sz="0" w:space="0" w:color="auto"/>
                      </w:divBdr>
                      <w:divsChild>
                        <w:div w:id="41829034">
                          <w:marLeft w:val="0"/>
                          <w:marRight w:val="0"/>
                          <w:marTop w:val="0"/>
                          <w:marBottom w:val="0"/>
                          <w:divBdr>
                            <w:top w:val="none" w:sz="0" w:space="0" w:color="auto"/>
                            <w:left w:val="none" w:sz="0" w:space="0" w:color="auto"/>
                            <w:bottom w:val="none" w:sz="0" w:space="0" w:color="auto"/>
                            <w:right w:val="none" w:sz="0" w:space="0" w:color="auto"/>
                          </w:divBdr>
                          <w:divsChild>
                            <w:div w:id="295376484">
                              <w:marLeft w:val="0"/>
                              <w:marRight w:val="0"/>
                              <w:marTop w:val="0"/>
                              <w:marBottom w:val="0"/>
                              <w:divBdr>
                                <w:top w:val="none" w:sz="0" w:space="0" w:color="auto"/>
                                <w:left w:val="none" w:sz="0" w:space="0" w:color="auto"/>
                                <w:bottom w:val="none" w:sz="0" w:space="0" w:color="auto"/>
                                <w:right w:val="none" w:sz="0" w:space="0" w:color="auto"/>
                              </w:divBdr>
                              <w:divsChild>
                                <w:div w:id="555970131">
                                  <w:marLeft w:val="0"/>
                                  <w:marRight w:val="0"/>
                                  <w:marTop w:val="0"/>
                                  <w:marBottom w:val="0"/>
                                  <w:divBdr>
                                    <w:top w:val="none" w:sz="0" w:space="0" w:color="auto"/>
                                    <w:left w:val="none" w:sz="0" w:space="0" w:color="auto"/>
                                    <w:bottom w:val="none" w:sz="0" w:space="0" w:color="auto"/>
                                    <w:right w:val="none" w:sz="0" w:space="0" w:color="auto"/>
                                  </w:divBdr>
                                  <w:divsChild>
                                    <w:div w:id="2136756040">
                                      <w:marLeft w:val="0"/>
                                      <w:marRight w:val="0"/>
                                      <w:marTop w:val="0"/>
                                      <w:marBottom w:val="0"/>
                                      <w:divBdr>
                                        <w:top w:val="none" w:sz="0" w:space="0" w:color="auto"/>
                                        <w:left w:val="none" w:sz="0" w:space="0" w:color="auto"/>
                                        <w:bottom w:val="none" w:sz="0" w:space="0" w:color="auto"/>
                                        <w:right w:val="none" w:sz="0" w:space="0" w:color="auto"/>
                                      </w:divBdr>
                                      <w:divsChild>
                                        <w:div w:id="762647643">
                                          <w:marLeft w:val="0"/>
                                          <w:marRight w:val="0"/>
                                          <w:marTop w:val="0"/>
                                          <w:marBottom w:val="0"/>
                                          <w:divBdr>
                                            <w:top w:val="none" w:sz="0" w:space="0" w:color="auto"/>
                                            <w:left w:val="none" w:sz="0" w:space="0" w:color="auto"/>
                                            <w:bottom w:val="none" w:sz="0" w:space="0" w:color="auto"/>
                                            <w:right w:val="none" w:sz="0" w:space="0" w:color="auto"/>
                                          </w:divBdr>
                                          <w:divsChild>
                                            <w:div w:id="9826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184142">
      <w:bodyDiv w:val="1"/>
      <w:marLeft w:val="0"/>
      <w:marRight w:val="0"/>
      <w:marTop w:val="0"/>
      <w:marBottom w:val="0"/>
      <w:divBdr>
        <w:top w:val="none" w:sz="0" w:space="0" w:color="auto"/>
        <w:left w:val="none" w:sz="0" w:space="0" w:color="auto"/>
        <w:bottom w:val="none" w:sz="0" w:space="0" w:color="auto"/>
        <w:right w:val="none" w:sz="0" w:space="0" w:color="auto"/>
      </w:divBdr>
    </w:div>
    <w:div w:id="129055126">
      <w:bodyDiv w:val="1"/>
      <w:marLeft w:val="0"/>
      <w:marRight w:val="0"/>
      <w:marTop w:val="0"/>
      <w:marBottom w:val="0"/>
      <w:divBdr>
        <w:top w:val="none" w:sz="0" w:space="0" w:color="auto"/>
        <w:left w:val="none" w:sz="0" w:space="0" w:color="auto"/>
        <w:bottom w:val="none" w:sz="0" w:space="0" w:color="auto"/>
        <w:right w:val="none" w:sz="0" w:space="0" w:color="auto"/>
      </w:divBdr>
    </w:div>
    <w:div w:id="141434731">
      <w:bodyDiv w:val="1"/>
      <w:marLeft w:val="0"/>
      <w:marRight w:val="0"/>
      <w:marTop w:val="0"/>
      <w:marBottom w:val="0"/>
      <w:divBdr>
        <w:top w:val="none" w:sz="0" w:space="0" w:color="auto"/>
        <w:left w:val="none" w:sz="0" w:space="0" w:color="auto"/>
        <w:bottom w:val="none" w:sz="0" w:space="0" w:color="auto"/>
        <w:right w:val="none" w:sz="0" w:space="0" w:color="auto"/>
      </w:divBdr>
    </w:div>
    <w:div w:id="495070770">
      <w:bodyDiv w:val="1"/>
      <w:marLeft w:val="0"/>
      <w:marRight w:val="0"/>
      <w:marTop w:val="0"/>
      <w:marBottom w:val="0"/>
      <w:divBdr>
        <w:top w:val="none" w:sz="0" w:space="0" w:color="auto"/>
        <w:left w:val="none" w:sz="0" w:space="0" w:color="auto"/>
        <w:bottom w:val="none" w:sz="0" w:space="0" w:color="auto"/>
        <w:right w:val="none" w:sz="0" w:space="0" w:color="auto"/>
      </w:divBdr>
    </w:div>
    <w:div w:id="694426048">
      <w:bodyDiv w:val="1"/>
      <w:marLeft w:val="0"/>
      <w:marRight w:val="0"/>
      <w:marTop w:val="0"/>
      <w:marBottom w:val="0"/>
      <w:divBdr>
        <w:top w:val="none" w:sz="0" w:space="0" w:color="auto"/>
        <w:left w:val="none" w:sz="0" w:space="0" w:color="auto"/>
        <w:bottom w:val="none" w:sz="0" w:space="0" w:color="auto"/>
        <w:right w:val="none" w:sz="0" w:space="0" w:color="auto"/>
      </w:divBdr>
    </w:div>
    <w:div w:id="844247127">
      <w:bodyDiv w:val="1"/>
      <w:marLeft w:val="0"/>
      <w:marRight w:val="0"/>
      <w:marTop w:val="0"/>
      <w:marBottom w:val="0"/>
      <w:divBdr>
        <w:top w:val="none" w:sz="0" w:space="0" w:color="auto"/>
        <w:left w:val="none" w:sz="0" w:space="0" w:color="auto"/>
        <w:bottom w:val="none" w:sz="0" w:space="0" w:color="auto"/>
        <w:right w:val="none" w:sz="0" w:space="0" w:color="auto"/>
      </w:divBdr>
    </w:div>
    <w:div w:id="1042437182">
      <w:bodyDiv w:val="1"/>
      <w:marLeft w:val="0"/>
      <w:marRight w:val="0"/>
      <w:marTop w:val="0"/>
      <w:marBottom w:val="0"/>
      <w:divBdr>
        <w:top w:val="none" w:sz="0" w:space="0" w:color="auto"/>
        <w:left w:val="none" w:sz="0" w:space="0" w:color="auto"/>
        <w:bottom w:val="none" w:sz="0" w:space="0" w:color="auto"/>
        <w:right w:val="none" w:sz="0" w:space="0" w:color="auto"/>
      </w:divBdr>
    </w:div>
    <w:div w:id="1208688857">
      <w:bodyDiv w:val="1"/>
      <w:marLeft w:val="0"/>
      <w:marRight w:val="0"/>
      <w:marTop w:val="0"/>
      <w:marBottom w:val="0"/>
      <w:divBdr>
        <w:top w:val="none" w:sz="0" w:space="0" w:color="auto"/>
        <w:left w:val="none" w:sz="0" w:space="0" w:color="auto"/>
        <w:bottom w:val="none" w:sz="0" w:space="0" w:color="auto"/>
        <w:right w:val="none" w:sz="0" w:space="0" w:color="auto"/>
      </w:divBdr>
    </w:div>
    <w:div w:id="1998876673">
      <w:bodyDiv w:val="1"/>
      <w:marLeft w:val="0"/>
      <w:marRight w:val="0"/>
      <w:marTop w:val="0"/>
      <w:marBottom w:val="0"/>
      <w:divBdr>
        <w:top w:val="none" w:sz="0" w:space="0" w:color="auto"/>
        <w:left w:val="none" w:sz="0" w:space="0" w:color="auto"/>
        <w:bottom w:val="none" w:sz="0" w:space="0" w:color="auto"/>
        <w:right w:val="none" w:sz="0" w:space="0" w:color="auto"/>
      </w:divBdr>
    </w:div>
    <w:div w:id="207562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my.snhu.edu/staff/UAPL/ViewPolicies/Finance%20Policies/Procurement%20and%20Contracts/SNHU_Independent_Contractor_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D4871-AA8A-4DA8-9682-F24F1C90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476</Words>
  <Characters>2714</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Albuquerque, Meredith</dc:creator>
  <cp:keywords/>
  <dc:description/>
  <cp:lastModifiedBy>Albuquerque, Meredith</cp:lastModifiedBy>
  <cp:revision>13</cp:revision>
  <dcterms:created xsi:type="dcterms:W3CDTF">2017-10-18T12:57:00Z</dcterms:created>
  <dcterms:modified xsi:type="dcterms:W3CDTF">2020-05-12T19:11:00Z</dcterms:modified>
</cp:coreProperties>
</file>