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4C" w:rsidRDefault="00DB7830" w:rsidP="007F764C">
      <w:pPr>
        <w:jc w:val="center"/>
        <w:rPr>
          <w:b/>
        </w:rPr>
      </w:pPr>
      <w:r>
        <w:rPr>
          <w:b/>
        </w:rPr>
        <w:t>Introduction</w:t>
      </w:r>
    </w:p>
    <w:p w:rsidR="007F764C" w:rsidRDefault="007F764C" w:rsidP="007F764C">
      <w:pPr>
        <w:rPr>
          <w:b/>
        </w:rPr>
      </w:pPr>
    </w:p>
    <w:p w:rsidR="007F764C" w:rsidRDefault="007F764C" w:rsidP="007F764C">
      <w:r w:rsidRPr="007F764C">
        <w:t xml:space="preserve">Welcome to Sponsored Programs! </w:t>
      </w:r>
      <w:r>
        <w:t>Our new employee training manual has gone digital. We hope you find this information useful, both as you learn how to wo</w:t>
      </w:r>
      <w:r w:rsidR="005602E9">
        <w:t>rk effectively in SP, but also as a useful resource.</w:t>
      </w:r>
    </w:p>
    <w:p w:rsidR="007F764C" w:rsidRDefault="007F764C" w:rsidP="007F764C"/>
    <w:p w:rsidR="00DB7830" w:rsidRDefault="007F764C" w:rsidP="00DB7830">
      <w:r>
        <w:t xml:space="preserve">The sections are divided by topic. Generally, the training follows the order in the </w:t>
      </w:r>
      <w:r w:rsidR="005602E9">
        <w:t xml:space="preserve">manual, but you may </w:t>
      </w:r>
      <w:r>
        <w:t>skip around if learning opportunities present themselves</w:t>
      </w:r>
      <w:r w:rsidR="005602E9">
        <w:t xml:space="preserve"> or if you find a particular topic of interest</w:t>
      </w:r>
      <w:r>
        <w:t xml:space="preserve">. </w:t>
      </w:r>
      <w:r w:rsidR="00DB7830">
        <w:t>You are, of course, free to print any information you wish. You can work through the orientation manual at your own pace.</w:t>
      </w:r>
    </w:p>
    <w:p w:rsidR="00DB7830" w:rsidRDefault="00DB7830" w:rsidP="007F764C"/>
    <w:p w:rsidR="007F764C" w:rsidRDefault="007F764C" w:rsidP="007F764C">
      <w:r>
        <w:t>Let’s get started!</w:t>
      </w:r>
    </w:p>
    <w:p w:rsidR="007F764C" w:rsidRDefault="007F764C" w:rsidP="007F764C"/>
    <w:p w:rsidR="007F764C" w:rsidRPr="007F764C" w:rsidRDefault="00DB7830" w:rsidP="00DB7830">
      <w:pPr>
        <w:shd w:val="clear" w:color="auto" w:fill="DEEAF6" w:themeFill="accent1" w:themeFillTint="33"/>
        <w:rPr>
          <w:b/>
        </w:rPr>
      </w:pPr>
      <w:r>
        <w:rPr>
          <w:b/>
        </w:rPr>
        <w:t>Introduction</w:t>
      </w:r>
    </w:p>
    <w:p w:rsidR="005602E9" w:rsidRDefault="00C27EE5" w:rsidP="007F764C">
      <w:r w:rsidRPr="00C27EE5">
        <w:rPr>
          <w:b/>
        </w:rPr>
        <w:t>Login Information:</w:t>
      </w:r>
      <w:r>
        <w:t xml:space="preserve"> </w:t>
      </w:r>
    </w:p>
    <w:p w:rsidR="00C27EE5" w:rsidRDefault="005602E9" w:rsidP="007F764C">
      <w:r w:rsidRPr="005602E9">
        <w:rPr>
          <w:b/>
        </w:rPr>
        <w:t>Printer:</w:t>
      </w:r>
      <w:r>
        <w:t xml:space="preserve"> </w:t>
      </w:r>
    </w:p>
    <w:p w:rsidR="00895138" w:rsidRDefault="00C27EE5" w:rsidP="007F764C">
      <w:r>
        <w:rPr>
          <w:b/>
        </w:rPr>
        <w:t>Phone:</w:t>
      </w:r>
      <w:r>
        <w:t xml:space="preserve"> </w:t>
      </w:r>
    </w:p>
    <w:p w:rsidR="00C27EE5" w:rsidRDefault="006F4FBD" w:rsidP="007F764C">
      <w:r w:rsidRPr="006F4FBD">
        <w:rPr>
          <w:b/>
        </w:rPr>
        <w:t>Office Orientation:</w:t>
      </w:r>
      <w:r>
        <w:t xml:space="preserve"> </w:t>
      </w:r>
    </w:p>
    <w:p w:rsidR="007F764C" w:rsidRDefault="006F4FBD" w:rsidP="007F764C">
      <w:r>
        <w:rPr>
          <w:b/>
        </w:rPr>
        <w:t>Picture</w:t>
      </w:r>
      <w:r w:rsidR="00DB7830" w:rsidRPr="00DB7830">
        <w:rPr>
          <w:b/>
        </w:rPr>
        <w:t xml:space="preserve"> ID:</w:t>
      </w:r>
    </w:p>
    <w:p w:rsidR="00895138" w:rsidRDefault="00C27EE5" w:rsidP="007F764C">
      <w:r>
        <w:rPr>
          <w:b/>
        </w:rPr>
        <w:t xml:space="preserve">Confidentiality Agreement: </w:t>
      </w:r>
    </w:p>
    <w:p w:rsidR="00DB7830" w:rsidRDefault="00895138" w:rsidP="007F764C">
      <w:r w:rsidRPr="00895138">
        <w:rPr>
          <w:b/>
        </w:rPr>
        <w:t>Supplies:</w:t>
      </w:r>
      <w:r>
        <w:t xml:space="preserve"> </w:t>
      </w:r>
    </w:p>
    <w:p w:rsidR="00DB7830" w:rsidRDefault="00DB7830" w:rsidP="007F764C">
      <w:r w:rsidRPr="005602E9">
        <w:rPr>
          <w:b/>
        </w:rPr>
        <w:t>Get to know your way around!</w:t>
      </w:r>
      <w:r w:rsidR="005602E9">
        <w:t xml:space="preserve"> </w:t>
      </w:r>
      <w:r w:rsidR="00783A53">
        <w:t xml:space="preserve"> Link to campus map</w:t>
      </w:r>
    </w:p>
    <w:p w:rsidR="00DB7830" w:rsidRPr="00DB7830" w:rsidRDefault="00DB7830" w:rsidP="00DB7830">
      <w:pPr>
        <w:shd w:val="clear" w:color="auto" w:fill="DEEAF6" w:themeFill="accent1" w:themeFillTint="33"/>
        <w:rPr>
          <w:b/>
        </w:rPr>
      </w:pPr>
      <w:r w:rsidRPr="00DB7830">
        <w:rPr>
          <w:b/>
        </w:rPr>
        <w:t>Trainings</w:t>
      </w:r>
    </w:p>
    <w:p w:rsidR="00DB7830" w:rsidRDefault="005602E9" w:rsidP="007F764C">
      <w:r>
        <w:t>Please</w:t>
      </w:r>
      <w:r w:rsidR="00DB7830">
        <w:t xml:space="preserve"> complete the following certifications and trainings within the first month of your employment</w:t>
      </w:r>
      <w:r>
        <w:t>.</w:t>
      </w:r>
    </w:p>
    <w:p w:rsidR="005602E9" w:rsidRDefault="005602E9" w:rsidP="007F764C"/>
    <w:p w:rsidR="00DB7830" w:rsidRDefault="00DB7830" w:rsidP="00DB7830">
      <w:pPr>
        <w:pStyle w:val="ListParagraph"/>
        <w:numPr>
          <w:ilvl w:val="0"/>
          <w:numId w:val="3"/>
        </w:numPr>
      </w:pPr>
      <w:r>
        <w:t>CITI training and certification (human subjects and conflict of interest).</w:t>
      </w:r>
    </w:p>
    <w:p w:rsidR="00DB7830" w:rsidRPr="00664550" w:rsidRDefault="00773858" w:rsidP="00DB7830">
      <w:pPr>
        <w:pStyle w:val="ListParagraph"/>
        <w:numPr>
          <w:ilvl w:val="0"/>
          <w:numId w:val="3"/>
        </w:numPr>
      </w:pPr>
      <w:r>
        <w:t xml:space="preserve">Required Employee Training. </w:t>
      </w:r>
      <w:bookmarkStart w:id="0" w:name="_GoBack"/>
      <w:bookmarkEnd w:id="0"/>
    </w:p>
    <w:p w:rsidR="00664550" w:rsidRDefault="00664550" w:rsidP="00664550"/>
    <w:p w:rsidR="00664550" w:rsidRPr="00664550" w:rsidRDefault="00664550" w:rsidP="00664550">
      <w:pPr>
        <w:shd w:val="clear" w:color="auto" w:fill="DEEAF6" w:themeFill="accent1" w:themeFillTint="33"/>
        <w:rPr>
          <w:b/>
        </w:rPr>
      </w:pPr>
      <w:r w:rsidRPr="00664550">
        <w:rPr>
          <w:b/>
        </w:rPr>
        <w:t>Meetings</w:t>
      </w:r>
    </w:p>
    <w:p w:rsidR="007332FC" w:rsidRDefault="00783A53" w:rsidP="00664550">
      <w:r>
        <w:t>List of meetings with people within the team</w:t>
      </w:r>
    </w:p>
    <w:p w:rsidR="007332FC" w:rsidRDefault="007332FC" w:rsidP="00664550"/>
    <w:p w:rsidR="007F764C" w:rsidRDefault="007F764C" w:rsidP="007F764C">
      <w:pPr>
        <w:rPr>
          <w:b/>
        </w:rPr>
      </w:pPr>
      <w:r>
        <w:rPr>
          <w:b/>
        </w:rPr>
        <w:br w:type="page"/>
      </w:r>
    </w:p>
    <w:p w:rsidR="00DB7830" w:rsidRDefault="00DB7830" w:rsidP="00DB7830">
      <w:pPr>
        <w:jc w:val="center"/>
        <w:rPr>
          <w:b/>
        </w:rPr>
      </w:pPr>
      <w:r>
        <w:rPr>
          <w:b/>
        </w:rPr>
        <w:lastRenderedPageBreak/>
        <w:t>New Employee Training Manual</w:t>
      </w:r>
    </w:p>
    <w:p w:rsidR="007F764C" w:rsidRPr="005E5542" w:rsidRDefault="007F764C" w:rsidP="007F764C">
      <w:pPr>
        <w:jc w:val="center"/>
        <w:rPr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5327C0" w:rsidTr="00F0691D">
        <w:tc>
          <w:tcPr>
            <w:tcW w:w="4225" w:type="dxa"/>
          </w:tcPr>
          <w:p w:rsidR="005327C0" w:rsidRDefault="005327C0"/>
        </w:tc>
        <w:tc>
          <w:tcPr>
            <w:tcW w:w="6480" w:type="dxa"/>
          </w:tcPr>
          <w:p w:rsidR="005327C0" w:rsidRPr="005327C0" w:rsidRDefault="005327C0">
            <w:pPr>
              <w:rPr>
                <w:b/>
              </w:rPr>
            </w:pPr>
            <w:r w:rsidRPr="005327C0">
              <w:rPr>
                <w:b/>
              </w:rPr>
              <w:t>Location</w:t>
            </w:r>
          </w:p>
        </w:tc>
      </w:tr>
      <w:tr w:rsidR="00697E1D" w:rsidRPr="00DD4960" w:rsidTr="00F0691D">
        <w:tc>
          <w:tcPr>
            <w:tcW w:w="4225" w:type="dxa"/>
            <w:shd w:val="clear" w:color="auto" w:fill="BDD6EE" w:themeFill="accent1" w:themeFillTint="66"/>
          </w:tcPr>
          <w:p w:rsidR="00697E1D" w:rsidRPr="00DD4960" w:rsidRDefault="00697E1D" w:rsidP="00697E1D">
            <w:pPr>
              <w:rPr>
                <w:b/>
              </w:rPr>
            </w:pPr>
            <w:r>
              <w:rPr>
                <w:b/>
              </w:rPr>
              <w:t xml:space="preserve">Section 1 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697E1D" w:rsidRPr="00DD4960" w:rsidRDefault="00697E1D">
            <w:pPr>
              <w:rPr>
                <w:b/>
              </w:rPr>
            </w:pPr>
            <w:r>
              <w:rPr>
                <w:b/>
              </w:rPr>
              <w:t>Mission and History</w:t>
            </w:r>
          </w:p>
        </w:tc>
      </w:tr>
      <w:tr w:rsidR="00697E1D" w:rsidRPr="00697E1D" w:rsidTr="00F0691D">
        <w:tc>
          <w:tcPr>
            <w:tcW w:w="4225" w:type="dxa"/>
            <w:shd w:val="clear" w:color="auto" w:fill="auto"/>
          </w:tcPr>
          <w:p w:rsidR="00697E1D" w:rsidRPr="00697E1D" w:rsidRDefault="00697E1D">
            <w:r w:rsidRPr="00697E1D">
              <w:t>Mission Statement</w:t>
            </w:r>
          </w:p>
        </w:tc>
        <w:tc>
          <w:tcPr>
            <w:tcW w:w="6480" w:type="dxa"/>
            <w:shd w:val="clear" w:color="auto" w:fill="auto"/>
          </w:tcPr>
          <w:p w:rsidR="00697E1D" w:rsidRPr="00697E1D" w:rsidRDefault="00697E1D"/>
        </w:tc>
      </w:tr>
      <w:tr w:rsidR="00697E1D" w:rsidRPr="00697E1D" w:rsidTr="00F0691D">
        <w:trPr>
          <w:trHeight w:val="288"/>
        </w:trPr>
        <w:tc>
          <w:tcPr>
            <w:tcW w:w="4225" w:type="dxa"/>
            <w:shd w:val="clear" w:color="auto" w:fill="auto"/>
          </w:tcPr>
          <w:p w:rsidR="00697E1D" w:rsidRPr="00697E1D" w:rsidRDefault="00697E1D">
            <w:r>
              <w:t>Our Founder</w:t>
            </w:r>
          </w:p>
        </w:tc>
        <w:tc>
          <w:tcPr>
            <w:tcW w:w="6480" w:type="dxa"/>
            <w:shd w:val="clear" w:color="auto" w:fill="auto"/>
          </w:tcPr>
          <w:p w:rsidR="00697E1D" w:rsidRPr="00697E1D" w:rsidRDefault="00697E1D"/>
        </w:tc>
      </w:tr>
      <w:tr w:rsidR="00697E1D" w:rsidRPr="00697E1D" w:rsidTr="00F0691D">
        <w:tc>
          <w:tcPr>
            <w:tcW w:w="4225" w:type="dxa"/>
            <w:shd w:val="clear" w:color="auto" w:fill="auto"/>
          </w:tcPr>
          <w:p w:rsidR="00697E1D" w:rsidRPr="00697E1D" w:rsidRDefault="00282196">
            <w:r>
              <w:t>Museum of Osteopathic Medicine</w:t>
            </w:r>
          </w:p>
        </w:tc>
        <w:tc>
          <w:tcPr>
            <w:tcW w:w="6480" w:type="dxa"/>
            <w:shd w:val="clear" w:color="auto" w:fill="auto"/>
          </w:tcPr>
          <w:p w:rsidR="00697E1D" w:rsidRPr="00697E1D" w:rsidRDefault="00697E1D"/>
        </w:tc>
      </w:tr>
      <w:tr w:rsidR="00697E1D" w:rsidRPr="00282196" w:rsidTr="00F0691D">
        <w:tc>
          <w:tcPr>
            <w:tcW w:w="4225" w:type="dxa"/>
            <w:shd w:val="clear" w:color="auto" w:fill="BDD6EE" w:themeFill="accent1" w:themeFillTint="66"/>
          </w:tcPr>
          <w:p w:rsidR="00697E1D" w:rsidRPr="00282196" w:rsidRDefault="00282196">
            <w:pPr>
              <w:rPr>
                <w:b/>
              </w:rPr>
            </w:pPr>
            <w:r w:rsidRPr="00282196">
              <w:rPr>
                <w:b/>
              </w:rPr>
              <w:t>Section 2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697E1D" w:rsidRPr="00282196" w:rsidRDefault="00282196">
            <w:pPr>
              <w:rPr>
                <w:b/>
              </w:rPr>
            </w:pPr>
            <w:r w:rsidRPr="00282196">
              <w:rPr>
                <w:b/>
              </w:rPr>
              <w:t>SP Orientation</w:t>
            </w:r>
          </w:p>
        </w:tc>
      </w:tr>
      <w:tr w:rsidR="00697E1D" w:rsidRPr="00697E1D" w:rsidTr="00F0691D">
        <w:tc>
          <w:tcPr>
            <w:tcW w:w="4225" w:type="dxa"/>
            <w:shd w:val="clear" w:color="auto" w:fill="auto"/>
          </w:tcPr>
          <w:p w:rsidR="00697E1D" w:rsidRPr="00697E1D" w:rsidRDefault="00282196">
            <w:r>
              <w:t>What, Why, How</w:t>
            </w:r>
            <w:r w:rsidR="00A76A65">
              <w:t xml:space="preserve"> of SP</w:t>
            </w:r>
          </w:p>
        </w:tc>
        <w:tc>
          <w:tcPr>
            <w:tcW w:w="6480" w:type="dxa"/>
            <w:shd w:val="clear" w:color="auto" w:fill="auto"/>
          </w:tcPr>
          <w:p w:rsidR="00697E1D" w:rsidRPr="00697E1D" w:rsidRDefault="00697E1D" w:rsidP="004B4AA5"/>
        </w:tc>
      </w:tr>
      <w:tr w:rsidR="00FE23F1" w:rsidRPr="00697E1D" w:rsidTr="00F0691D">
        <w:tc>
          <w:tcPr>
            <w:tcW w:w="4225" w:type="dxa"/>
            <w:shd w:val="clear" w:color="auto" w:fill="auto"/>
          </w:tcPr>
          <w:p w:rsidR="00FE23F1" w:rsidRDefault="00FE23F1" w:rsidP="00282196">
            <w:r>
              <w:t>SP Org Chart</w:t>
            </w:r>
          </w:p>
        </w:tc>
        <w:tc>
          <w:tcPr>
            <w:tcW w:w="6480" w:type="dxa"/>
            <w:shd w:val="clear" w:color="auto" w:fill="auto"/>
          </w:tcPr>
          <w:p w:rsidR="00FE23F1" w:rsidRDefault="00FE23F1" w:rsidP="004B4AA5"/>
        </w:tc>
      </w:tr>
      <w:tr w:rsidR="00282196" w:rsidRPr="00697E1D" w:rsidTr="00F0691D">
        <w:tc>
          <w:tcPr>
            <w:tcW w:w="4225" w:type="dxa"/>
            <w:shd w:val="clear" w:color="auto" w:fill="auto"/>
          </w:tcPr>
          <w:p w:rsidR="00282196" w:rsidRPr="00697E1D" w:rsidRDefault="00282196" w:rsidP="00282196">
            <w:r>
              <w:t>Office Orientation</w:t>
            </w:r>
          </w:p>
        </w:tc>
        <w:tc>
          <w:tcPr>
            <w:tcW w:w="6480" w:type="dxa"/>
            <w:shd w:val="clear" w:color="auto" w:fill="auto"/>
          </w:tcPr>
          <w:p w:rsidR="00282196" w:rsidRPr="00697E1D" w:rsidRDefault="00282196" w:rsidP="004B4AA5"/>
        </w:tc>
      </w:tr>
      <w:tr w:rsidR="009E54A1" w:rsidRPr="00697E1D" w:rsidTr="00F0691D">
        <w:tc>
          <w:tcPr>
            <w:tcW w:w="4225" w:type="dxa"/>
            <w:shd w:val="clear" w:color="auto" w:fill="auto"/>
          </w:tcPr>
          <w:p w:rsidR="009E54A1" w:rsidRDefault="009E54A1">
            <w:r>
              <w:t>Map of Arizona Campus</w:t>
            </w:r>
          </w:p>
        </w:tc>
        <w:tc>
          <w:tcPr>
            <w:tcW w:w="6480" w:type="dxa"/>
            <w:shd w:val="clear" w:color="auto" w:fill="auto"/>
          </w:tcPr>
          <w:p w:rsidR="009E54A1" w:rsidRDefault="009E54A1">
            <w:pPr>
              <w:rPr>
                <w:rStyle w:val="Hyperlink"/>
              </w:rPr>
            </w:pPr>
          </w:p>
        </w:tc>
      </w:tr>
      <w:tr w:rsidR="00282196" w:rsidRPr="00697E1D" w:rsidTr="00F0691D">
        <w:tc>
          <w:tcPr>
            <w:tcW w:w="4225" w:type="dxa"/>
            <w:shd w:val="clear" w:color="auto" w:fill="auto"/>
          </w:tcPr>
          <w:p w:rsidR="00282196" w:rsidRPr="00697E1D" w:rsidRDefault="00282196">
            <w:r>
              <w:t>Google Overview</w:t>
            </w:r>
          </w:p>
        </w:tc>
        <w:tc>
          <w:tcPr>
            <w:tcW w:w="6480" w:type="dxa"/>
            <w:shd w:val="clear" w:color="auto" w:fill="auto"/>
          </w:tcPr>
          <w:p w:rsidR="00282196" w:rsidRPr="00697E1D" w:rsidRDefault="00282196" w:rsidP="004B4AA5"/>
        </w:tc>
      </w:tr>
      <w:tr w:rsidR="00FE23F1" w:rsidRPr="00697E1D" w:rsidTr="00F0691D">
        <w:tc>
          <w:tcPr>
            <w:tcW w:w="4225" w:type="dxa"/>
            <w:shd w:val="clear" w:color="auto" w:fill="auto"/>
          </w:tcPr>
          <w:p w:rsidR="00FE23F1" w:rsidRDefault="00FE23F1">
            <w:r>
              <w:t>RGIS Phone List</w:t>
            </w:r>
          </w:p>
        </w:tc>
        <w:tc>
          <w:tcPr>
            <w:tcW w:w="6480" w:type="dxa"/>
            <w:shd w:val="clear" w:color="auto" w:fill="auto"/>
          </w:tcPr>
          <w:p w:rsidR="00FE23F1" w:rsidRPr="00697E1D" w:rsidRDefault="00FE23F1"/>
        </w:tc>
      </w:tr>
      <w:tr w:rsidR="00282196" w:rsidRPr="00697E1D" w:rsidTr="00F0691D">
        <w:tc>
          <w:tcPr>
            <w:tcW w:w="4225" w:type="dxa"/>
            <w:shd w:val="clear" w:color="auto" w:fill="auto"/>
          </w:tcPr>
          <w:p w:rsidR="00282196" w:rsidRPr="00697E1D" w:rsidRDefault="00FE23F1">
            <w:r>
              <w:t>SP Deadlines</w:t>
            </w:r>
          </w:p>
        </w:tc>
        <w:tc>
          <w:tcPr>
            <w:tcW w:w="6480" w:type="dxa"/>
            <w:shd w:val="clear" w:color="auto" w:fill="auto"/>
          </w:tcPr>
          <w:p w:rsidR="00282196" w:rsidRPr="00697E1D" w:rsidRDefault="00282196"/>
        </w:tc>
      </w:tr>
      <w:tr w:rsidR="00FE23F1" w:rsidRPr="00697E1D" w:rsidTr="00F0691D">
        <w:tc>
          <w:tcPr>
            <w:tcW w:w="4225" w:type="dxa"/>
            <w:shd w:val="clear" w:color="auto" w:fill="auto"/>
          </w:tcPr>
          <w:p w:rsidR="00FE23F1" w:rsidRDefault="00FE23F1" w:rsidP="00FE23F1">
            <w:r>
              <w:t>RGIS Out of Office</w:t>
            </w:r>
          </w:p>
        </w:tc>
        <w:tc>
          <w:tcPr>
            <w:tcW w:w="6480" w:type="dxa"/>
            <w:shd w:val="clear" w:color="auto" w:fill="auto"/>
          </w:tcPr>
          <w:p w:rsidR="00FE23F1" w:rsidRPr="00697E1D" w:rsidRDefault="00FE23F1"/>
        </w:tc>
      </w:tr>
      <w:tr w:rsidR="00FE23F1" w:rsidRPr="00697E1D" w:rsidTr="00F0691D">
        <w:tc>
          <w:tcPr>
            <w:tcW w:w="4225" w:type="dxa"/>
            <w:shd w:val="clear" w:color="auto" w:fill="auto"/>
          </w:tcPr>
          <w:p w:rsidR="00FE23F1" w:rsidRDefault="00FE23F1">
            <w:r>
              <w:t>G</w:t>
            </w:r>
            <w:r w:rsidR="004E5EBD">
              <w:t xml:space="preserve">rant </w:t>
            </w:r>
            <w:r>
              <w:t>A</w:t>
            </w:r>
            <w:r w:rsidR="004E5EBD">
              <w:t>dministration</w:t>
            </w:r>
            <w:r>
              <w:t xml:space="preserve"> &amp; Post Award Matrix of Responsibility</w:t>
            </w:r>
          </w:p>
        </w:tc>
        <w:tc>
          <w:tcPr>
            <w:tcW w:w="6480" w:type="dxa"/>
            <w:shd w:val="clear" w:color="auto" w:fill="auto"/>
          </w:tcPr>
          <w:p w:rsidR="00FE23F1" w:rsidRPr="00697E1D" w:rsidRDefault="00FE23F1"/>
        </w:tc>
      </w:tr>
      <w:tr w:rsidR="00FE23F1" w:rsidRPr="00FE23F1" w:rsidTr="00F0691D">
        <w:tc>
          <w:tcPr>
            <w:tcW w:w="4225" w:type="dxa"/>
            <w:shd w:val="clear" w:color="auto" w:fill="BDD6EE" w:themeFill="accent1" w:themeFillTint="66"/>
          </w:tcPr>
          <w:p w:rsidR="00FE23F1" w:rsidRPr="00FE23F1" w:rsidRDefault="00FE23F1">
            <w:pPr>
              <w:rPr>
                <w:b/>
              </w:rPr>
            </w:pPr>
            <w:r w:rsidRPr="00FE23F1">
              <w:rPr>
                <w:b/>
              </w:rPr>
              <w:t>Section 3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FE23F1" w:rsidRPr="00FE23F1" w:rsidRDefault="00FE23F1">
            <w:pPr>
              <w:rPr>
                <w:b/>
              </w:rPr>
            </w:pPr>
            <w:r w:rsidRPr="00FE23F1">
              <w:rPr>
                <w:b/>
              </w:rPr>
              <w:t>Pre-Award</w:t>
            </w:r>
          </w:p>
        </w:tc>
      </w:tr>
      <w:tr w:rsidR="00DD4960" w:rsidRPr="00DD4960" w:rsidTr="00F0691D">
        <w:tc>
          <w:tcPr>
            <w:tcW w:w="4225" w:type="dxa"/>
            <w:shd w:val="clear" w:color="auto" w:fill="FFC000"/>
          </w:tcPr>
          <w:p w:rsidR="00DD4960" w:rsidRPr="00DD4960" w:rsidRDefault="00FE23F1">
            <w:pPr>
              <w:rPr>
                <w:b/>
              </w:rPr>
            </w:pPr>
            <w:r>
              <w:rPr>
                <w:b/>
              </w:rPr>
              <w:tab/>
              <w:t>Section 3-</w:t>
            </w:r>
            <w:r w:rsidR="00DD4960" w:rsidRPr="00DD4960">
              <w:rPr>
                <w:b/>
              </w:rPr>
              <w:t>1</w:t>
            </w:r>
          </w:p>
        </w:tc>
        <w:tc>
          <w:tcPr>
            <w:tcW w:w="6480" w:type="dxa"/>
            <w:shd w:val="clear" w:color="auto" w:fill="FFC000"/>
          </w:tcPr>
          <w:p w:rsidR="00DD4960" w:rsidRPr="00DD4960" w:rsidRDefault="00DD4960">
            <w:pPr>
              <w:rPr>
                <w:b/>
              </w:rPr>
            </w:pPr>
            <w:r w:rsidRPr="00DD4960">
              <w:rPr>
                <w:b/>
              </w:rPr>
              <w:t>Job Description, Quality Assurance Feedback, &amp; Performance Evaluation</w:t>
            </w:r>
          </w:p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Job Description</w:t>
            </w:r>
          </w:p>
        </w:tc>
        <w:tc>
          <w:tcPr>
            <w:tcW w:w="6480" w:type="dxa"/>
          </w:tcPr>
          <w:p w:rsidR="00DD4960" w:rsidRDefault="00DD4960" w:rsidP="009F798E"/>
        </w:tc>
      </w:tr>
      <w:tr w:rsidR="004E5EBD" w:rsidTr="00F0691D">
        <w:tc>
          <w:tcPr>
            <w:tcW w:w="4225" w:type="dxa"/>
          </w:tcPr>
          <w:p w:rsidR="004E5EBD" w:rsidRDefault="004E5EBD" w:rsidP="00781DFA">
            <w:r>
              <w:t xml:space="preserve">90-day Prop Dev Specialist </w:t>
            </w:r>
            <w:proofErr w:type="spellStart"/>
            <w:r>
              <w:t>Eval</w:t>
            </w:r>
            <w:proofErr w:type="spellEnd"/>
          </w:p>
        </w:tc>
        <w:tc>
          <w:tcPr>
            <w:tcW w:w="6480" w:type="dxa"/>
          </w:tcPr>
          <w:p w:rsidR="004E5EBD" w:rsidRDefault="004E5EBD" w:rsidP="00781DFA"/>
        </w:tc>
      </w:tr>
      <w:tr w:rsidR="00C47DD8" w:rsidTr="00F0691D">
        <w:tc>
          <w:tcPr>
            <w:tcW w:w="4225" w:type="dxa"/>
          </w:tcPr>
          <w:p w:rsidR="00C47DD8" w:rsidRDefault="00C47DD8" w:rsidP="00781DFA">
            <w:r>
              <w:t>ATSU Employee Handbook</w:t>
            </w:r>
          </w:p>
        </w:tc>
        <w:tc>
          <w:tcPr>
            <w:tcW w:w="6480" w:type="dxa"/>
          </w:tcPr>
          <w:p w:rsidR="00C47DD8" w:rsidRDefault="00C47DD8" w:rsidP="00781DFA">
            <w:pPr>
              <w:rPr>
                <w:rStyle w:val="Hyperlink"/>
              </w:rPr>
            </w:pPr>
          </w:p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Revised</w:t>
            </w:r>
            <w:r w:rsidR="006B2CE8">
              <w:t xml:space="preserve"> QA</w:t>
            </w:r>
            <w:r>
              <w:t xml:space="preserve"> Peer Review Presentation</w:t>
            </w:r>
          </w:p>
        </w:tc>
        <w:tc>
          <w:tcPr>
            <w:tcW w:w="6480" w:type="dxa"/>
          </w:tcPr>
          <w:p w:rsidR="00DD4960" w:rsidRDefault="00DD4960" w:rsidP="004B4AA5"/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Do QA Form</w:t>
            </w:r>
          </w:p>
        </w:tc>
        <w:tc>
          <w:tcPr>
            <w:tcW w:w="6480" w:type="dxa"/>
          </w:tcPr>
          <w:p w:rsidR="009F798E" w:rsidRPr="009F798E" w:rsidRDefault="009F798E" w:rsidP="009F798E">
            <w:pPr>
              <w:rPr>
                <w:color w:val="0563C1" w:themeColor="hyperlink"/>
                <w:u w:val="single"/>
              </w:rPr>
            </w:pPr>
          </w:p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Don’t QA Form</w:t>
            </w:r>
          </w:p>
        </w:tc>
        <w:tc>
          <w:tcPr>
            <w:tcW w:w="6480" w:type="dxa"/>
          </w:tcPr>
          <w:p w:rsidR="00DD4960" w:rsidRDefault="00DD4960"/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QA Feedback Form</w:t>
            </w:r>
          </w:p>
        </w:tc>
        <w:tc>
          <w:tcPr>
            <w:tcW w:w="6480" w:type="dxa"/>
          </w:tcPr>
          <w:p w:rsidR="00DD4960" w:rsidRDefault="00DD4960"/>
        </w:tc>
      </w:tr>
      <w:tr w:rsidR="00DD4960" w:rsidRPr="00DD4960" w:rsidTr="00F0691D">
        <w:tc>
          <w:tcPr>
            <w:tcW w:w="4225" w:type="dxa"/>
            <w:shd w:val="clear" w:color="auto" w:fill="E86718"/>
          </w:tcPr>
          <w:p w:rsidR="00DD4960" w:rsidRPr="00DD4960" w:rsidRDefault="00FE23F1">
            <w:pPr>
              <w:rPr>
                <w:b/>
              </w:rPr>
            </w:pPr>
            <w:r>
              <w:rPr>
                <w:b/>
              </w:rPr>
              <w:tab/>
            </w:r>
            <w:r w:rsidR="00DD4960" w:rsidRPr="00DD4960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="00DD4960" w:rsidRPr="00DD4960">
              <w:rPr>
                <w:b/>
              </w:rPr>
              <w:t>2</w:t>
            </w:r>
          </w:p>
        </w:tc>
        <w:tc>
          <w:tcPr>
            <w:tcW w:w="6480" w:type="dxa"/>
            <w:shd w:val="clear" w:color="auto" w:fill="E86718"/>
          </w:tcPr>
          <w:p w:rsidR="00DD4960" w:rsidRPr="00DD4960" w:rsidRDefault="00DD4960">
            <w:pPr>
              <w:rPr>
                <w:b/>
              </w:rPr>
            </w:pPr>
            <w:r w:rsidRPr="00DD4960">
              <w:rPr>
                <w:b/>
              </w:rPr>
              <w:t>Sponsored Programs Purpose &amp; Terminology</w:t>
            </w:r>
          </w:p>
        </w:tc>
      </w:tr>
      <w:tr w:rsidR="00DD4960" w:rsidTr="00F0691D">
        <w:tc>
          <w:tcPr>
            <w:tcW w:w="4225" w:type="dxa"/>
          </w:tcPr>
          <w:p w:rsidR="00DD4960" w:rsidRDefault="004E5EBD">
            <w:r>
              <w:t>Commonly Abbreviated Funding Agencies</w:t>
            </w:r>
          </w:p>
        </w:tc>
        <w:tc>
          <w:tcPr>
            <w:tcW w:w="6480" w:type="dxa"/>
          </w:tcPr>
          <w:p w:rsidR="00DD4960" w:rsidRDefault="00DD4960" w:rsidP="009F798E"/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Acronyms and Terminology Glossary</w:t>
            </w:r>
          </w:p>
        </w:tc>
        <w:tc>
          <w:tcPr>
            <w:tcW w:w="6480" w:type="dxa"/>
          </w:tcPr>
          <w:p w:rsidR="00E06AA8" w:rsidRDefault="00E06AA8"/>
        </w:tc>
      </w:tr>
      <w:tr w:rsidR="00DD4960" w:rsidTr="00F0691D">
        <w:tc>
          <w:tcPr>
            <w:tcW w:w="4225" w:type="dxa"/>
          </w:tcPr>
          <w:p w:rsidR="00DD4960" w:rsidRDefault="00DD4960">
            <w:r>
              <w:t>SP Key Resource File Locations</w:t>
            </w:r>
          </w:p>
        </w:tc>
        <w:tc>
          <w:tcPr>
            <w:tcW w:w="6480" w:type="dxa"/>
          </w:tcPr>
          <w:p w:rsidR="00DD4960" w:rsidRDefault="00DD4960" w:rsidP="009F798E"/>
        </w:tc>
      </w:tr>
      <w:tr w:rsidR="00DD4960" w:rsidRPr="00DD4960" w:rsidTr="00F0691D">
        <w:tc>
          <w:tcPr>
            <w:tcW w:w="4225" w:type="dxa"/>
            <w:shd w:val="clear" w:color="auto" w:fill="A1B947"/>
          </w:tcPr>
          <w:p w:rsidR="00DD4960" w:rsidRPr="00DD4960" w:rsidRDefault="00FE23F1">
            <w:pPr>
              <w:rPr>
                <w:b/>
              </w:rPr>
            </w:pPr>
            <w:r>
              <w:rPr>
                <w:b/>
              </w:rPr>
              <w:tab/>
            </w:r>
            <w:r w:rsidR="00DD4960" w:rsidRPr="00DD4960">
              <w:rPr>
                <w:b/>
              </w:rPr>
              <w:t>Section 3</w:t>
            </w:r>
            <w:r>
              <w:rPr>
                <w:b/>
              </w:rPr>
              <w:t>-3</w:t>
            </w:r>
          </w:p>
        </w:tc>
        <w:tc>
          <w:tcPr>
            <w:tcW w:w="6480" w:type="dxa"/>
            <w:shd w:val="clear" w:color="auto" w:fill="A1B947"/>
          </w:tcPr>
          <w:p w:rsidR="00DD4960" w:rsidRPr="00DD4960" w:rsidRDefault="00DD4960">
            <w:pPr>
              <w:rPr>
                <w:b/>
              </w:rPr>
            </w:pPr>
            <w:r w:rsidRPr="00DD4960">
              <w:rPr>
                <w:b/>
              </w:rPr>
              <w:t>Funding Opportunity Reviews (FOR)</w:t>
            </w:r>
          </w:p>
        </w:tc>
      </w:tr>
      <w:tr w:rsidR="00DD4960" w:rsidTr="00F0691D">
        <w:tc>
          <w:tcPr>
            <w:tcW w:w="4225" w:type="dxa"/>
          </w:tcPr>
          <w:p w:rsidR="00DD4960" w:rsidRDefault="00F54446">
            <w:r>
              <w:t>FOR Completion Guide</w:t>
            </w:r>
          </w:p>
        </w:tc>
        <w:tc>
          <w:tcPr>
            <w:tcW w:w="6480" w:type="dxa"/>
          </w:tcPr>
          <w:p w:rsidR="00DD4960" w:rsidRDefault="00DD4960"/>
        </w:tc>
      </w:tr>
      <w:tr w:rsidR="00F54446" w:rsidTr="006A33EB">
        <w:trPr>
          <w:trHeight w:val="710"/>
        </w:trPr>
        <w:tc>
          <w:tcPr>
            <w:tcW w:w="4225" w:type="dxa"/>
          </w:tcPr>
          <w:p w:rsidR="00F54446" w:rsidRDefault="00F54446">
            <w:r>
              <w:t>Full FOR Template</w:t>
            </w:r>
          </w:p>
        </w:tc>
        <w:tc>
          <w:tcPr>
            <w:tcW w:w="6480" w:type="dxa"/>
          </w:tcPr>
          <w:p w:rsidR="00F54446" w:rsidRDefault="00F54446" w:rsidP="009F798E"/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Brief FOR Template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FOR Index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RPr="00F54446" w:rsidTr="00F0691D">
        <w:tc>
          <w:tcPr>
            <w:tcW w:w="4225" w:type="dxa"/>
            <w:shd w:val="clear" w:color="auto" w:fill="FFFF00"/>
          </w:tcPr>
          <w:p w:rsidR="00F54446" w:rsidRPr="00F54446" w:rsidRDefault="00FE23F1">
            <w:pPr>
              <w:rPr>
                <w:b/>
              </w:rPr>
            </w:pPr>
            <w:r>
              <w:rPr>
                <w:b/>
              </w:rPr>
              <w:tab/>
            </w:r>
            <w:r w:rsidR="00F54446" w:rsidRPr="00F54446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="00F54446" w:rsidRPr="00F54446">
              <w:rPr>
                <w:b/>
              </w:rPr>
              <w:t>4</w:t>
            </w:r>
          </w:p>
        </w:tc>
        <w:tc>
          <w:tcPr>
            <w:tcW w:w="6480" w:type="dxa"/>
            <w:shd w:val="clear" w:color="auto" w:fill="FFFF00"/>
          </w:tcPr>
          <w:p w:rsidR="00F54446" w:rsidRPr="00F54446" w:rsidRDefault="00F54446">
            <w:pPr>
              <w:rPr>
                <w:b/>
              </w:rPr>
            </w:pPr>
            <w:r w:rsidRPr="00F54446">
              <w:rPr>
                <w:b/>
              </w:rPr>
              <w:t>Pre-Award Team Proposal Development Tools</w:t>
            </w:r>
          </w:p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SP Levels of Service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Project Lead Duties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Tr="00F0691D">
        <w:tc>
          <w:tcPr>
            <w:tcW w:w="4225" w:type="dxa"/>
          </w:tcPr>
          <w:p w:rsidR="00F54446" w:rsidRDefault="00E50C09">
            <w:r>
              <w:t xml:space="preserve">Lead </w:t>
            </w:r>
            <w:r w:rsidR="00F54446">
              <w:t>Support Writer Duties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Pre-Award Application Checklist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Proposal Classification Policy</w:t>
            </w:r>
          </w:p>
        </w:tc>
        <w:tc>
          <w:tcPr>
            <w:tcW w:w="6480" w:type="dxa"/>
          </w:tcPr>
          <w:p w:rsidR="00F54446" w:rsidRDefault="00F54446"/>
        </w:tc>
      </w:tr>
      <w:tr w:rsidR="00F54446" w:rsidRPr="00F54446" w:rsidTr="00F0691D">
        <w:tc>
          <w:tcPr>
            <w:tcW w:w="4225" w:type="dxa"/>
            <w:shd w:val="clear" w:color="auto" w:fill="B697E9"/>
          </w:tcPr>
          <w:p w:rsidR="00F54446" w:rsidRPr="00F54446" w:rsidRDefault="00FE23F1">
            <w:pPr>
              <w:rPr>
                <w:b/>
              </w:rPr>
            </w:pPr>
            <w:r>
              <w:rPr>
                <w:b/>
              </w:rPr>
              <w:tab/>
            </w:r>
            <w:r w:rsidR="00F54446" w:rsidRPr="00F54446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="00F54446" w:rsidRPr="00F54446">
              <w:rPr>
                <w:b/>
              </w:rPr>
              <w:t>5</w:t>
            </w:r>
          </w:p>
        </w:tc>
        <w:tc>
          <w:tcPr>
            <w:tcW w:w="6480" w:type="dxa"/>
            <w:shd w:val="clear" w:color="auto" w:fill="B697E9"/>
          </w:tcPr>
          <w:p w:rsidR="00F54446" w:rsidRPr="00F54446" w:rsidRDefault="00F54446">
            <w:pPr>
              <w:rPr>
                <w:b/>
              </w:rPr>
            </w:pPr>
            <w:r w:rsidRPr="00F54446">
              <w:rPr>
                <w:b/>
              </w:rPr>
              <w:t>PI Proposal Development Tools</w:t>
            </w:r>
          </w:p>
        </w:tc>
      </w:tr>
      <w:tr w:rsidR="00F54446" w:rsidTr="00F0691D">
        <w:tc>
          <w:tcPr>
            <w:tcW w:w="4225" w:type="dxa"/>
          </w:tcPr>
          <w:p w:rsidR="00F54446" w:rsidRDefault="00F54446">
            <w:r>
              <w:t>PI Proposal Development Worksheet</w:t>
            </w:r>
          </w:p>
        </w:tc>
        <w:tc>
          <w:tcPr>
            <w:tcW w:w="6480" w:type="dxa"/>
          </w:tcPr>
          <w:p w:rsidR="00F54446" w:rsidRDefault="00F54446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PI Proposal Development Checklist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Budget Templates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D86F93" w:rsidRDefault="006A33EB" w:rsidP="00D86F93">
            <w:r>
              <w:t>Budgeti</w:t>
            </w:r>
            <w:r w:rsidR="00D86F93">
              <w:t>ng Tools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Grants Admin Budget Training Manual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Budget Guidelines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lastRenderedPageBreak/>
              <w:t>Budget Proofing Tips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Process for Requesting Salary Info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Salary Sharing Template</w:t>
            </w:r>
          </w:p>
          <w:p w:rsidR="00D86F93" w:rsidRDefault="00D86F93" w:rsidP="00D86F93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Budgeting for Meals (2019)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FCOI Simple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Research Reinvestment Process (SP’s) Flow Chart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F54446" w:rsidTr="00F0691D">
        <w:tc>
          <w:tcPr>
            <w:tcW w:w="4225" w:type="dxa"/>
            <w:shd w:val="clear" w:color="auto" w:fill="74D2B7"/>
          </w:tcPr>
          <w:p w:rsidR="0037778B" w:rsidRPr="00F54446" w:rsidRDefault="0037778B" w:rsidP="0037778B">
            <w:pPr>
              <w:rPr>
                <w:b/>
              </w:rPr>
            </w:pPr>
            <w:r>
              <w:rPr>
                <w:b/>
              </w:rPr>
              <w:tab/>
            </w:r>
            <w:r w:rsidRPr="00F54446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Pr="00F54446">
              <w:rPr>
                <w:b/>
              </w:rPr>
              <w:t>6</w:t>
            </w:r>
          </w:p>
        </w:tc>
        <w:tc>
          <w:tcPr>
            <w:tcW w:w="6480" w:type="dxa"/>
            <w:shd w:val="clear" w:color="auto" w:fill="74D2B7"/>
          </w:tcPr>
          <w:p w:rsidR="0037778B" w:rsidRPr="00F54446" w:rsidRDefault="0037778B" w:rsidP="0037778B">
            <w:pPr>
              <w:rPr>
                <w:b/>
              </w:rPr>
            </w:pPr>
            <w:r w:rsidRPr="00F54446">
              <w:rPr>
                <w:b/>
              </w:rPr>
              <w:t>Portal Site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See Portal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F54446" w:rsidTr="00F0691D">
        <w:tc>
          <w:tcPr>
            <w:tcW w:w="4225" w:type="dxa"/>
            <w:shd w:val="clear" w:color="auto" w:fill="B2A162"/>
          </w:tcPr>
          <w:p w:rsidR="0037778B" w:rsidRPr="00F54446" w:rsidRDefault="0037778B" w:rsidP="0037778B">
            <w:pPr>
              <w:rPr>
                <w:b/>
              </w:rPr>
            </w:pPr>
            <w:r>
              <w:rPr>
                <w:b/>
              </w:rPr>
              <w:tab/>
            </w:r>
            <w:r w:rsidRPr="00F54446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Pr="00F54446">
              <w:rPr>
                <w:b/>
              </w:rPr>
              <w:t>7</w:t>
            </w:r>
          </w:p>
        </w:tc>
        <w:tc>
          <w:tcPr>
            <w:tcW w:w="6480" w:type="dxa"/>
            <w:shd w:val="clear" w:color="auto" w:fill="B2A162"/>
          </w:tcPr>
          <w:p w:rsidR="0037778B" w:rsidRPr="00F54446" w:rsidRDefault="0037778B" w:rsidP="0037778B">
            <w:pPr>
              <w:rPr>
                <w:b/>
              </w:rPr>
            </w:pPr>
            <w:r w:rsidRPr="00F54446">
              <w:rPr>
                <w:b/>
              </w:rPr>
              <w:t>Introduction to Level 1 Service, Education, &amp; Training Grants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Common Proposal Editing Techniques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Proofreading Marks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FOR 17.85 HRSA PCTE-Training PC Champions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Writing Outline PCTE Champions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Shelf Copy PCTE-Training PC Champions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FOR 18.90 HRSA PCTE PA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FOR 18.46 NIH R03-Small Research Grant Program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F54446" w:rsidTr="00F0691D">
        <w:tc>
          <w:tcPr>
            <w:tcW w:w="4225" w:type="dxa"/>
            <w:shd w:val="clear" w:color="auto" w:fill="EE6D58"/>
          </w:tcPr>
          <w:p w:rsidR="0037778B" w:rsidRPr="00F54446" w:rsidRDefault="0037778B" w:rsidP="0037778B">
            <w:pPr>
              <w:rPr>
                <w:b/>
              </w:rPr>
            </w:pPr>
            <w:r>
              <w:rPr>
                <w:b/>
              </w:rPr>
              <w:tab/>
            </w:r>
            <w:r w:rsidRPr="00F54446">
              <w:rPr>
                <w:b/>
              </w:rPr>
              <w:t xml:space="preserve">Section </w:t>
            </w:r>
            <w:r>
              <w:rPr>
                <w:b/>
              </w:rPr>
              <w:t>3-</w:t>
            </w:r>
            <w:r w:rsidRPr="00F54446">
              <w:rPr>
                <w:b/>
              </w:rPr>
              <w:t>8</w:t>
            </w:r>
          </w:p>
        </w:tc>
        <w:tc>
          <w:tcPr>
            <w:tcW w:w="6480" w:type="dxa"/>
            <w:shd w:val="clear" w:color="auto" w:fill="EE6D58"/>
          </w:tcPr>
          <w:p w:rsidR="0037778B" w:rsidRPr="00F54446" w:rsidRDefault="0037778B" w:rsidP="0037778B">
            <w:pPr>
              <w:rPr>
                <w:b/>
              </w:rPr>
            </w:pPr>
            <w:r w:rsidRPr="00F54446">
              <w:rPr>
                <w:b/>
              </w:rPr>
              <w:t>Introduction to Research Grants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NIH Mechanism Activity Codes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R15 Sample Writing Outline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Annotated NIH Form Set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3409D6" w:rsidTr="00F0691D">
        <w:tc>
          <w:tcPr>
            <w:tcW w:w="4225" w:type="dxa"/>
            <w:shd w:val="clear" w:color="auto" w:fill="BDD6EE" w:themeFill="accent1" w:themeFillTint="66"/>
          </w:tcPr>
          <w:p w:rsidR="0037778B" w:rsidRPr="003409D6" w:rsidRDefault="0037778B" w:rsidP="0037778B">
            <w:pPr>
              <w:rPr>
                <w:b/>
              </w:rPr>
            </w:pPr>
            <w:r w:rsidRPr="003409D6">
              <w:rPr>
                <w:b/>
              </w:rPr>
              <w:t>Section 4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37778B" w:rsidRPr="003409D6" w:rsidRDefault="0037778B" w:rsidP="0037778B">
            <w:pPr>
              <w:rPr>
                <w:b/>
              </w:rPr>
            </w:pPr>
            <w:r w:rsidRPr="003409D6">
              <w:rPr>
                <w:b/>
              </w:rPr>
              <w:t>Forms and Information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ATSU Department Listing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ATSU Expense Object Codes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Advance of Travel Funds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ATSU Style guide/Branding Toolkit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proofErr w:type="spellStart"/>
            <w:r>
              <w:t>Ultipro</w:t>
            </w:r>
            <w:proofErr w:type="spellEnd"/>
            <w:r>
              <w:t>/Time Sheet/Time Off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C56ABE" w:rsidTr="00F0691D">
        <w:tc>
          <w:tcPr>
            <w:tcW w:w="4225" w:type="dxa"/>
            <w:shd w:val="clear" w:color="auto" w:fill="BDD6EE" w:themeFill="accent1" w:themeFillTint="66"/>
          </w:tcPr>
          <w:p w:rsidR="0037778B" w:rsidRPr="00C56ABE" w:rsidRDefault="0037778B" w:rsidP="0037778B">
            <w:pPr>
              <w:rPr>
                <w:b/>
              </w:rPr>
            </w:pPr>
            <w:r w:rsidRPr="00C56ABE">
              <w:rPr>
                <w:b/>
              </w:rPr>
              <w:t>Section 5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37778B" w:rsidRPr="00C56ABE" w:rsidRDefault="0037778B" w:rsidP="0037778B">
            <w:pPr>
              <w:rPr>
                <w:b/>
              </w:rPr>
            </w:pPr>
            <w:r w:rsidRPr="00C56ABE">
              <w:rPr>
                <w:b/>
              </w:rPr>
              <w:t>Policies and Training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783A53">
            <w:r>
              <w:t xml:space="preserve">ATSU Policies </w:t>
            </w:r>
          </w:p>
        </w:tc>
        <w:tc>
          <w:tcPr>
            <w:tcW w:w="6480" w:type="dxa"/>
          </w:tcPr>
          <w:p w:rsidR="00664550" w:rsidRDefault="00664550" w:rsidP="0037778B">
            <w:r>
              <w:t>10-204 – Contract Review and Approval Procedure</w:t>
            </w:r>
          </w:p>
          <w:p w:rsidR="00664550" w:rsidRDefault="00664550" w:rsidP="0037778B">
            <w:r>
              <w:t>10-208 – Intellectual Property Policy and Procedures</w:t>
            </w:r>
          </w:p>
          <w:p w:rsidR="00664550" w:rsidRDefault="00664550" w:rsidP="0037778B">
            <w:r>
              <w:t>10-212 – Conflict of Interest</w:t>
            </w:r>
          </w:p>
          <w:p w:rsidR="00664550" w:rsidRDefault="00664550" w:rsidP="0037778B">
            <w:r>
              <w:t>10-218 – General Order on General Orders</w:t>
            </w:r>
          </w:p>
          <w:p w:rsidR="00664550" w:rsidRDefault="00664550" w:rsidP="0037778B">
            <w:r>
              <w:t>20-111 – On Campus Consultation</w:t>
            </w:r>
          </w:p>
          <w:p w:rsidR="0037778B" w:rsidRDefault="0037778B" w:rsidP="0037778B">
            <w:r>
              <w:t>20-112 – Grants and Research Reinvestment</w:t>
            </w:r>
          </w:p>
          <w:p w:rsidR="0037778B" w:rsidRDefault="0037778B" w:rsidP="0037778B">
            <w:r>
              <w:t>20-116 – Institution Review Board Fees</w:t>
            </w:r>
          </w:p>
          <w:p w:rsidR="0037778B" w:rsidRDefault="0037778B" w:rsidP="0037778B">
            <w:r>
              <w:t>20-117 – Financial Conflict of Interest</w:t>
            </w:r>
          </w:p>
          <w:p w:rsidR="00664550" w:rsidRDefault="00664550" w:rsidP="0037778B">
            <w:r>
              <w:t>20-118 – Disbursement of Clinical Research Income</w:t>
            </w:r>
          </w:p>
          <w:p w:rsidR="0037778B" w:rsidRDefault="0037778B" w:rsidP="0037778B">
            <w:r>
              <w:t>20-119 – Proposal Classification Policy</w:t>
            </w:r>
          </w:p>
          <w:p w:rsidR="00664550" w:rsidRDefault="00664550" w:rsidP="0037778B">
            <w:r>
              <w:t>50-101 – Reimbursement of Travel Expenses</w:t>
            </w:r>
          </w:p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Confidentiality Agreement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Certifications</w:t>
            </w:r>
            <w:r w:rsidR="00C47DD8">
              <w:t xml:space="preserve"> (IRB/COI)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Tr="00F0691D">
        <w:tc>
          <w:tcPr>
            <w:tcW w:w="4225" w:type="dxa"/>
          </w:tcPr>
          <w:p w:rsidR="0037778B" w:rsidRDefault="0037778B" w:rsidP="0037778B">
            <w:r>
              <w:t>Annual Required Employee Training</w:t>
            </w:r>
          </w:p>
        </w:tc>
        <w:tc>
          <w:tcPr>
            <w:tcW w:w="6480" w:type="dxa"/>
          </w:tcPr>
          <w:p w:rsidR="0037778B" w:rsidRDefault="0037778B" w:rsidP="0037778B"/>
        </w:tc>
      </w:tr>
      <w:tr w:rsidR="0037778B" w:rsidRPr="003276F5" w:rsidTr="00F0691D">
        <w:tc>
          <w:tcPr>
            <w:tcW w:w="4225" w:type="dxa"/>
            <w:shd w:val="clear" w:color="auto" w:fill="BDD6EE" w:themeFill="accent1" w:themeFillTint="66"/>
          </w:tcPr>
          <w:p w:rsidR="0037778B" w:rsidRPr="003276F5" w:rsidRDefault="0037778B" w:rsidP="0037778B">
            <w:pPr>
              <w:rPr>
                <w:b/>
              </w:rPr>
            </w:pPr>
            <w:r w:rsidRPr="003276F5">
              <w:rPr>
                <w:b/>
              </w:rPr>
              <w:t>Section 6</w:t>
            </w:r>
          </w:p>
        </w:tc>
        <w:tc>
          <w:tcPr>
            <w:tcW w:w="6480" w:type="dxa"/>
            <w:shd w:val="clear" w:color="auto" w:fill="BDD6EE" w:themeFill="accent1" w:themeFillTint="66"/>
          </w:tcPr>
          <w:p w:rsidR="0037778B" w:rsidRPr="003276F5" w:rsidRDefault="0037778B" w:rsidP="0037778B">
            <w:pPr>
              <w:rPr>
                <w:b/>
              </w:rPr>
            </w:pPr>
            <w:r w:rsidRPr="003276F5">
              <w:rPr>
                <w:b/>
              </w:rPr>
              <w:t>Standard Letters/Emails</w:t>
            </w:r>
          </w:p>
        </w:tc>
      </w:tr>
      <w:tr w:rsidR="0037778B" w:rsidTr="00F0691D">
        <w:trPr>
          <w:trHeight w:val="170"/>
        </w:trPr>
        <w:tc>
          <w:tcPr>
            <w:tcW w:w="4225" w:type="dxa"/>
          </w:tcPr>
          <w:p w:rsidR="0037778B" w:rsidRDefault="0037778B" w:rsidP="0037778B">
            <w:r>
              <w:t>Congratulations Submission Email Template</w:t>
            </w:r>
          </w:p>
        </w:tc>
        <w:tc>
          <w:tcPr>
            <w:tcW w:w="6480" w:type="dxa"/>
          </w:tcPr>
          <w:p w:rsidR="0037778B" w:rsidRDefault="0037778B" w:rsidP="0037778B"/>
        </w:tc>
      </w:tr>
    </w:tbl>
    <w:p w:rsidR="005E5542" w:rsidRDefault="005E5542" w:rsidP="00F54446"/>
    <w:sectPr w:rsidR="005E5542" w:rsidSect="000E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457C"/>
    <w:multiLevelType w:val="hybridMultilevel"/>
    <w:tmpl w:val="530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96A3C"/>
    <w:multiLevelType w:val="hybridMultilevel"/>
    <w:tmpl w:val="B9E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0C3E"/>
    <w:multiLevelType w:val="hybridMultilevel"/>
    <w:tmpl w:val="98E078CC"/>
    <w:lvl w:ilvl="0" w:tplc="81D4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2"/>
    <w:rsid w:val="00044EC0"/>
    <w:rsid w:val="000A663C"/>
    <w:rsid w:val="000B1EC0"/>
    <w:rsid w:val="000B3932"/>
    <w:rsid w:val="000E61F7"/>
    <w:rsid w:val="00282196"/>
    <w:rsid w:val="00322E1D"/>
    <w:rsid w:val="003276F5"/>
    <w:rsid w:val="003409D6"/>
    <w:rsid w:val="00361532"/>
    <w:rsid w:val="0037778B"/>
    <w:rsid w:val="003953E2"/>
    <w:rsid w:val="003C21EA"/>
    <w:rsid w:val="004B4AA5"/>
    <w:rsid w:val="004E5EBD"/>
    <w:rsid w:val="005327C0"/>
    <w:rsid w:val="00551A90"/>
    <w:rsid w:val="005602E9"/>
    <w:rsid w:val="00593B8E"/>
    <w:rsid w:val="005E5542"/>
    <w:rsid w:val="005E5566"/>
    <w:rsid w:val="006132C3"/>
    <w:rsid w:val="00664550"/>
    <w:rsid w:val="00697E1D"/>
    <w:rsid w:val="006A33EB"/>
    <w:rsid w:val="006B2CE8"/>
    <w:rsid w:val="006F4FBD"/>
    <w:rsid w:val="007332FC"/>
    <w:rsid w:val="00773858"/>
    <w:rsid w:val="00783A53"/>
    <w:rsid w:val="007F764C"/>
    <w:rsid w:val="008620F7"/>
    <w:rsid w:val="00895138"/>
    <w:rsid w:val="009821E0"/>
    <w:rsid w:val="00982C25"/>
    <w:rsid w:val="009E54A1"/>
    <w:rsid w:val="009F798E"/>
    <w:rsid w:val="00A2555F"/>
    <w:rsid w:val="00A52CA7"/>
    <w:rsid w:val="00A76A65"/>
    <w:rsid w:val="00AD3874"/>
    <w:rsid w:val="00B84F17"/>
    <w:rsid w:val="00BE7A34"/>
    <w:rsid w:val="00C27EE5"/>
    <w:rsid w:val="00C47DD8"/>
    <w:rsid w:val="00C56ABE"/>
    <w:rsid w:val="00C76F96"/>
    <w:rsid w:val="00D04810"/>
    <w:rsid w:val="00D86F93"/>
    <w:rsid w:val="00DB7830"/>
    <w:rsid w:val="00DD4960"/>
    <w:rsid w:val="00E06AA8"/>
    <w:rsid w:val="00E27A7A"/>
    <w:rsid w:val="00E50C09"/>
    <w:rsid w:val="00EE16DF"/>
    <w:rsid w:val="00F0691D"/>
    <w:rsid w:val="00F54446"/>
    <w:rsid w:val="00F57F1D"/>
    <w:rsid w:val="00FD450F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BBAF"/>
  <w15:chartTrackingRefBased/>
  <w15:docId w15:val="{46972A44-286C-4A5B-A9AD-DDCA8D8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9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A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Rushlo</dc:creator>
  <cp:keywords/>
  <dc:description/>
  <cp:lastModifiedBy>Kathy B. Rushlo</cp:lastModifiedBy>
  <cp:revision>3</cp:revision>
  <dcterms:created xsi:type="dcterms:W3CDTF">2020-02-25T18:04:00Z</dcterms:created>
  <dcterms:modified xsi:type="dcterms:W3CDTF">2020-02-25T18:11:00Z</dcterms:modified>
</cp:coreProperties>
</file>