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F02B" w14:textId="77777777" w:rsidR="005779A4" w:rsidRPr="005779A4" w:rsidRDefault="005779A4" w:rsidP="005779A4">
      <w:pPr>
        <w:rPr>
          <w:rFonts w:ascii="Calibri" w:hAnsi="Calibri" w:cs="Times New Roman"/>
          <w:color w:val="000000"/>
        </w:rPr>
      </w:pPr>
      <w:r w:rsidRPr="005779A4">
        <w:rPr>
          <w:rFonts w:ascii="Calibri" w:hAnsi="Calibri" w:cs="Times New Roman"/>
          <w:b/>
          <w:bCs/>
          <w:color w:val="000000"/>
          <w:sz w:val="22"/>
          <w:szCs w:val="22"/>
        </w:rPr>
        <w:t>Executive Administrator, Research Compliance and Administration</w:t>
      </w:r>
    </w:p>
    <w:p w14:paraId="5AE87B4F" w14:textId="77777777" w:rsidR="005779A4" w:rsidRPr="005779A4" w:rsidRDefault="005779A4" w:rsidP="005779A4">
      <w:pPr>
        <w:rPr>
          <w:rFonts w:ascii="Calibri" w:hAnsi="Calibri" w:cs="Times New Roman"/>
          <w:color w:val="000000"/>
        </w:rPr>
      </w:pPr>
      <w:r w:rsidRPr="005779A4">
        <w:rPr>
          <w:rFonts w:ascii="Calibri" w:hAnsi="Calibri" w:cs="Times New Roman"/>
          <w:b/>
          <w:bCs/>
          <w:color w:val="000000"/>
          <w:sz w:val="22"/>
          <w:szCs w:val="22"/>
        </w:rPr>
        <w:t> </w:t>
      </w:r>
    </w:p>
    <w:p w14:paraId="23CF6FCD" w14:textId="77777777" w:rsidR="005779A4" w:rsidRPr="005779A4" w:rsidRDefault="005779A4" w:rsidP="005779A4">
      <w:pPr>
        <w:rPr>
          <w:rFonts w:ascii="Calibri" w:hAnsi="Calibri" w:cs="Times New Roman"/>
          <w:color w:val="000000"/>
        </w:rPr>
      </w:pPr>
      <w:bookmarkStart w:id="0" w:name="_GoBack"/>
      <w:r w:rsidRPr="005779A4">
        <w:rPr>
          <w:rFonts w:ascii="Calibri" w:hAnsi="Calibri" w:cs="Times New Roman"/>
          <w:color w:val="000000"/>
          <w:sz w:val="22"/>
          <w:szCs w:val="22"/>
        </w:rPr>
        <w:t xml:space="preserve">Emory University School of Medicine, a cornerstone of the University’s Woodruff Health Sciences </w:t>
      </w:r>
      <w:bookmarkEnd w:id="0"/>
      <w:r w:rsidRPr="005779A4">
        <w:rPr>
          <w:rFonts w:ascii="Calibri" w:hAnsi="Calibri" w:cs="Times New Roman"/>
          <w:color w:val="000000"/>
          <w:sz w:val="22"/>
          <w:szCs w:val="22"/>
        </w:rPr>
        <w:t xml:space="preserve">Center, </w:t>
      </w:r>
      <w:r>
        <w:rPr>
          <w:rFonts w:ascii="Calibri" w:hAnsi="Calibri" w:cs="Times New Roman"/>
          <w:color w:val="000000"/>
          <w:sz w:val="22"/>
          <w:szCs w:val="22"/>
        </w:rPr>
        <w:t xml:space="preserve">is based in Atlanta Georgia.  </w:t>
      </w:r>
      <w:r w:rsidRPr="005779A4">
        <w:rPr>
          <w:rFonts w:ascii="Calibri" w:hAnsi="Calibri" w:cs="Times New Roman"/>
          <w:color w:val="000000"/>
          <w:sz w:val="22"/>
          <w:szCs w:val="22"/>
        </w:rPr>
        <w:t>Emory is ranked among the nation’s top 20 schools of medicine in NIH research funding.  </w:t>
      </w:r>
    </w:p>
    <w:p w14:paraId="6800C6BD"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u w:val="single"/>
        </w:rPr>
        <w:t>Position Summary</w:t>
      </w:r>
    </w:p>
    <w:p w14:paraId="00D53481"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This position directs the financial and administrative management for the School of Medicine's (SOM) research infrastructure and manages staff and activities in the SOM's Research Office. </w:t>
      </w:r>
    </w:p>
    <w:p w14:paraId="0E4BE54D"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 </w:t>
      </w:r>
      <w:r w:rsidRPr="005779A4">
        <w:rPr>
          <w:rFonts w:ascii="Calibri" w:hAnsi="Calibri" w:cs="Times New Roman"/>
          <w:color w:val="000000"/>
          <w:sz w:val="22"/>
          <w:szCs w:val="22"/>
          <w:u w:val="single"/>
        </w:rPr>
        <w:t>Candidate Qualifications</w:t>
      </w:r>
    </w:p>
    <w:p w14:paraId="10A86370"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A bachelor's degree in a scientific, health-related, or business administration program and 10 years of experience in compliance and research administration, including prior supervisory experience. A master's degree is preferred. </w:t>
      </w:r>
    </w:p>
    <w:p w14:paraId="26FB81F7" w14:textId="77777777" w:rsidR="005779A4" w:rsidRPr="005779A4" w:rsidRDefault="005779A4" w:rsidP="005779A4">
      <w:pPr>
        <w:rPr>
          <w:rFonts w:ascii="Calibri" w:hAnsi="Calibri" w:cs="Times New Roman"/>
          <w:color w:val="000000"/>
          <w:sz w:val="22"/>
          <w:szCs w:val="22"/>
        </w:rPr>
      </w:pPr>
      <w:r w:rsidRPr="005779A4">
        <w:rPr>
          <w:rFonts w:ascii="Calibri" w:hAnsi="Calibri" w:cs="Times New Roman"/>
          <w:color w:val="000000"/>
          <w:sz w:val="22"/>
          <w:szCs w:val="22"/>
        </w:rPr>
        <w:t>Budget planning and management experience and experience leading large projects. </w:t>
      </w:r>
    </w:p>
    <w:p w14:paraId="19B59A64" w14:textId="77777777" w:rsidR="00D51FAF" w:rsidRDefault="005779A4" w:rsidP="00D51FAF">
      <w:pPr>
        <w:pStyle w:val="p1"/>
        <w:rPr>
          <w:rStyle w:val="apple-converted-space"/>
          <w:b/>
          <w:bCs/>
        </w:rPr>
      </w:pPr>
      <w:r w:rsidRPr="005779A4">
        <w:rPr>
          <w:color w:val="000000"/>
          <w:sz w:val="22"/>
          <w:szCs w:val="22"/>
        </w:rPr>
        <w:t> S</w:t>
      </w:r>
      <w:r w:rsidR="00D51FAF">
        <w:rPr>
          <w:color w:val="000000"/>
          <w:sz w:val="22"/>
          <w:szCs w:val="22"/>
        </w:rPr>
        <w:t xml:space="preserve">ee full job description at </w:t>
      </w:r>
      <w:r w:rsidR="00D51FAF">
        <w:t>http://www.hr.emory.edu/eu/careers/index.html</w:t>
      </w:r>
      <w:r w:rsidR="00D51FAF">
        <w:rPr>
          <w:rStyle w:val="apple-converted-space"/>
        </w:rPr>
        <w:t> </w:t>
      </w:r>
      <w:r w:rsidR="00D51FAF">
        <w:rPr>
          <w:rStyle w:val="apple-converted-space"/>
        </w:rPr>
        <w:t xml:space="preserve">   </w:t>
      </w:r>
      <w:r w:rsidR="00D51FAF">
        <w:rPr>
          <w:b/>
          <w:bCs/>
        </w:rPr>
        <w:t>Requisition# 77883BR</w:t>
      </w:r>
      <w:r w:rsidR="00D51FAF">
        <w:rPr>
          <w:rStyle w:val="apple-converted-space"/>
          <w:b/>
          <w:bCs/>
        </w:rPr>
        <w:t> </w:t>
      </w:r>
    </w:p>
    <w:p w14:paraId="66F0AC41" w14:textId="77777777" w:rsidR="00D51FAF" w:rsidRDefault="00D51FAF" w:rsidP="00D51FAF">
      <w:pPr>
        <w:pStyle w:val="p1"/>
      </w:pPr>
    </w:p>
    <w:p w14:paraId="3A0D2B78"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 xml:space="preserve"> To apply contact Cliff Teague, Sr. Human Resource Director at </w:t>
      </w:r>
      <w:hyperlink r:id="rId4" w:history="1">
        <w:r w:rsidRPr="005779A4">
          <w:rPr>
            <w:rFonts w:ascii="Calibri" w:hAnsi="Calibri" w:cs="Times New Roman"/>
            <w:color w:val="954F72"/>
            <w:sz w:val="22"/>
            <w:szCs w:val="22"/>
            <w:u w:val="single"/>
          </w:rPr>
          <w:t>Clifton.b.teague@emory.edu</w:t>
        </w:r>
      </w:hyperlink>
      <w:r w:rsidRPr="005779A4">
        <w:rPr>
          <w:rFonts w:ascii="Calibri" w:hAnsi="Calibri" w:cs="Times New Roman"/>
          <w:color w:val="000000"/>
          <w:sz w:val="22"/>
          <w:szCs w:val="22"/>
        </w:rPr>
        <w:t> </w:t>
      </w:r>
    </w:p>
    <w:p w14:paraId="26496154"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 </w:t>
      </w:r>
      <w:r w:rsidRPr="005779A4">
        <w:rPr>
          <w:rFonts w:ascii="Calibri" w:hAnsi="Calibri" w:cs="Times New Roman"/>
          <w:i/>
          <w:iCs/>
          <w:color w:val="000000"/>
          <w:sz w:val="22"/>
          <w:szCs w:val="22"/>
        </w:rPr>
        <w:t>Emory University is an equal opportunity/equal access/affirmative action employer fully committed to achieving a diverse workforce and complies with all federal and Georgia state laws, regulations, and executive orders regarding non-discrimination and affirmative action. Emory University does not discriminate on the basis of race, age, color, religion, national origin or ancestry, sex, gender, disability, veteran status, genetic information, sexual orientation, or gender identity or expression. </w:t>
      </w:r>
    </w:p>
    <w:p w14:paraId="682798F9" w14:textId="77777777" w:rsidR="005779A4" w:rsidRPr="005779A4" w:rsidRDefault="005779A4" w:rsidP="005779A4">
      <w:pPr>
        <w:rPr>
          <w:rFonts w:ascii="Calibri" w:hAnsi="Calibri" w:cs="Times New Roman"/>
          <w:color w:val="000000"/>
        </w:rPr>
      </w:pPr>
      <w:r w:rsidRPr="005779A4">
        <w:rPr>
          <w:rFonts w:ascii="Calibri" w:hAnsi="Calibri" w:cs="Times New Roman"/>
          <w:i/>
          <w:iCs/>
          <w:color w:val="000000"/>
          <w:sz w:val="22"/>
          <w:szCs w:val="22"/>
        </w:rPr>
        <w:t> </w:t>
      </w:r>
    </w:p>
    <w:p w14:paraId="522470E8" w14:textId="77777777" w:rsidR="005779A4" w:rsidRPr="005779A4" w:rsidRDefault="005779A4" w:rsidP="005779A4">
      <w:pPr>
        <w:rPr>
          <w:rFonts w:ascii="Calibri" w:hAnsi="Calibri" w:cs="Times New Roman"/>
          <w:color w:val="000000"/>
        </w:rPr>
      </w:pPr>
      <w:r w:rsidRPr="005779A4">
        <w:rPr>
          <w:rFonts w:ascii="Calibri" w:hAnsi="Calibri" w:cs="Times New Roman"/>
          <w:i/>
          <w:iCs/>
          <w:color w:val="000000"/>
          <w:sz w:val="22"/>
          <w:szCs w:val="22"/>
        </w:rPr>
        <w:t> </w:t>
      </w:r>
    </w:p>
    <w:p w14:paraId="5B0C5610"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 </w:t>
      </w:r>
    </w:p>
    <w:p w14:paraId="034E7F3B"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1"/>
          <w:szCs w:val="21"/>
        </w:rPr>
        <w:t>Patricia Haugaard</w:t>
      </w:r>
    </w:p>
    <w:p w14:paraId="75739E9F"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1"/>
          <w:szCs w:val="21"/>
        </w:rPr>
        <w:t>Assistant Dean for Research Administration</w:t>
      </w:r>
    </w:p>
    <w:p w14:paraId="6F992FB3"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1"/>
          <w:szCs w:val="21"/>
        </w:rPr>
        <w:t>Emory University School of Medicine</w:t>
      </w:r>
    </w:p>
    <w:p w14:paraId="62C7D332" w14:textId="77777777" w:rsidR="005779A4" w:rsidRPr="005779A4" w:rsidRDefault="005779A4" w:rsidP="005779A4">
      <w:pPr>
        <w:rPr>
          <w:rFonts w:ascii="Calibri" w:hAnsi="Calibri" w:cs="Times New Roman"/>
          <w:color w:val="000000"/>
        </w:rPr>
      </w:pPr>
      <w:hyperlink r:id="rId5" w:history="1">
        <w:r w:rsidRPr="005779A4">
          <w:rPr>
            <w:rFonts w:ascii="Calibri" w:hAnsi="Calibri" w:cs="Times New Roman"/>
            <w:color w:val="954F72"/>
            <w:sz w:val="21"/>
            <w:szCs w:val="21"/>
            <w:u w:val="single"/>
          </w:rPr>
          <w:t>phaugaa@emory.edu</w:t>
        </w:r>
      </w:hyperlink>
    </w:p>
    <w:p w14:paraId="26FE1808"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1"/>
          <w:szCs w:val="21"/>
        </w:rPr>
        <w:t>404-727-3774</w:t>
      </w:r>
    </w:p>
    <w:p w14:paraId="7CECAFD6"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 </w:t>
      </w:r>
    </w:p>
    <w:p w14:paraId="1F22A925"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 </w:t>
      </w:r>
    </w:p>
    <w:p w14:paraId="0FBFA26C" w14:textId="77777777" w:rsidR="005779A4" w:rsidRPr="005779A4" w:rsidRDefault="005779A4" w:rsidP="005779A4">
      <w:pPr>
        <w:rPr>
          <w:rFonts w:ascii="Calibri" w:hAnsi="Calibri" w:cs="Times New Roman"/>
          <w:color w:val="000000"/>
        </w:rPr>
      </w:pPr>
      <w:r w:rsidRPr="005779A4">
        <w:rPr>
          <w:rFonts w:ascii="Calibri" w:hAnsi="Calibri" w:cs="Times New Roman"/>
          <w:color w:val="000000"/>
          <w:sz w:val="22"/>
          <w:szCs w:val="22"/>
        </w:rPr>
        <w:t> </w:t>
      </w:r>
    </w:p>
    <w:p w14:paraId="45C6C2A1" w14:textId="77777777" w:rsidR="000E7259" w:rsidRPr="005779A4" w:rsidRDefault="00673729" w:rsidP="005779A4"/>
    <w:sectPr w:rsidR="000E7259" w:rsidRPr="005779A4" w:rsidSect="00033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A4"/>
    <w:rsid w:val="00033F25"/>
    <w:rsid w:val="003A5D15"/>
    <w:rsid w:val="003B3CB6"/>
    <w:rsid w:val="004D0E90"/>
    <w:rsid w:val="005779A4"/>
    <w:rsid w:val="00673729"/>
    <w:rsid w:val="00D51FAF"/>
    <w:rsid w:val="00D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CC8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79A4"/>
  </w:style>
  <w:style w:type="character" w:styleId="Hyperlink">
    <w:name w:val="Hyperlink"/>
    <w:basedOn w:val="DefaultParagraphFont"/>
    <w:uiPriority w:val="99"/>
    <w:semiHidden/>
    <w:unhideWhenUsed/>
    <w:rsid w:val="005779A4"/>
    <w:rPr>
      <w:color w:val="0000FF"/>
      <w:u w:val="single"/>
    </w:rPr>
  </w:style>
  <w:style w:type="paragraph" w:customStyle="1" w:styleId="p1">
    <w:name w:val="p1"/>
    <w:basedOn w:val="Normal"/>
    <w:rsid w:val="00D51FAF"/>
    <w:rPr>
      <w:rFonts w:ascii="Calibri" w:hAnsi="Calibri" w:cs="Times New Roman"/>
      <w:color w:val="0433FF"/>
      <w:sz w:val="17"/>
      <w:szCs w:val="17"/>
    </w:rPr>
  </w:style>
  <w:style w:type="paragraph" w:customStyle="1" w:styleId="p2">
    <w:name w:val="p2"/>
    <w:basedOn w:val="Normal"/>
    <w:rsid w:val="00D51FAF"/>
    <w:rPr>
      <w:rFonts w:ascii="Calibri" w:hAnsi="Calibri"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58853">
      <w:bodyDiv w:val="1"/>
      <w:marLeft w:val="0"/>
      <w:marRight w:val="0"/>
      <w:marTop w:val="0"/>
      <w:marBottom w:val="0"/>
      <w:divBdr>
        <w:top w:val="none" w:sz="0" w:space="0" w:color="auto"/>
        <w:left w:val="none" w:sz="0" w:space="0" w:color="auto"/>
        <w:bottom w:val="none" w:sz="0" w:space="0" w:color="auto"/>
        <w:right w:val="none" w:sz="0" w:space="0" w:color="auto"/>
      </w:divBdr>
    </w:div>
    <w:div w:id="1153326901">
      <w:bodyDiv w:val="1"/>
      <w:marLeft w:val="0"/>
      <w:marRight w:val="0"/>
      <w:marTop w:val="0"/>
      <w:marBottom w:val="0"/>
      <w:divBdr>
        <w:top w:val="none" w:sz="0" w:space="0" w:color="auto"/>
        <w:left w:val="none" w:sz="0" w:space="0" w:color="auto"/>
        <w:bottom w:val="none" w:sz="0" w:space="0" w:color="auto"/>
        <w:right w:val="none" w:sz="0" w:space="0" w:color="auto"/>
      </w:divBdr>
    </w:div>
    <w:div w:id="1997148020">
      <w:bodyDiv w:val="1"/>
      <w:marLeft w:val="0"/>
      <w:marRight w:val="0"/>
      <w:marTop w:val="0"/>
      <w:marBottom w:val="0"/>
      <w:divBdr>
        <w:top w:val="none" w:sz="0" w:space="0" w:color="auto"/>
        <w:left w:val="none" w:sz="0" w:space="0" w:color="auto"/>
        <w:bottom w:val="none" w:sz="0" w:space="0" w:color="auto"/>
        <w:right w:val="none" w:sz="0" w:space="0" w:color="auto"/>
      </w:divBdr>
      <w:divsChild>
        <w:div w:id="11424693">
          <w:marLeft w:val="0"/>
          <w:marRight w:val="0"/>
          <w:marTop w:val="0"/>
          <w:marBottom w:val="0"/>
          <w:divBdr>
            <w:top w:val="none" w:sz="0" w:space="0" w:color="auto"/>
            <w:left w:val="none" w:sz="0" w:space="0" w:color="auto"/>
            <w:bottom w:val="none" w:sz="0" w:space="0" w:color="auto"/>
            <w:right w:val="none" w:sz="0" w:space="0" w:color="auto"/>
          </w:divBdr>
        </w:div>
        <w:div w:id="1845389247">
          <w:marLeft w:val="0"/>
          <w:marRight w:val="0"/>
          <w:marTop w:val="0"/>
          <w:marBottom w:val="0"/>
          <w:divBdr>
            <w:top w:val="none" w:sz="0" w:space="0" w:color="auto"/>
            <w:left w:val="none" w:sz="0" w:space="0" w:color="auto"/>
            <w:bottom w:val="none" w:sz="0" w:space="0" w:color="auto"/>
            <w:right w:val="none" w:sz="0" w:space="0" w:color="auto"/>
          </w:divBdr>
        </w:div>
        <w:div w:id="521013346">
          <w:marLeft w:val="0"/>
          <w:marRight w:val="0"/>
          <w:marTop w:val="0"/>
          <w:marBottom w:val="0"/>
          <w:divBdr>
            <w:top w:val="none" w:sz="0" w:space="0" w:color="auto"/>
            <w:left w:val="none" w:sz="0" w:space="0" w:color="auto"/>
            <w:bottom w:val="none" w:sz="0" w:space="0" w:color="auto"/>
            <w:right w:val="none" w:sz="0" w:space="0" w:color="auto"/>
          </w:divBdr>
        </w:div>
        <w:div w:id="279187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lifton.b.teague@emory.edu" TargetMode="External"/><Relationship Id="rId5" Type="http://schemas.openxmlformats.org/officeDocument/2006/relationships/hyperlink" Target="mailto:phaugaa@emor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2018-01-11T21:39:00Z</dcterms:created>
  <dcterms:modified xsi:type="dcterms:W3CDTF">2018-01-11T22:12:00Z</dcterms:modified>
</cp:coreProperties>
</file>