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0B234" w14:textId="6738777C" w:rsidR="007D5CEC" w:rsidRDefault="00AB0662" w:rsidP="004B2DE2">
      <w:pPr>
        <w:spacing w:after="0" w:line="240" w:lineRule="auto"/>
      </w:pPr>
    </w:p>
    <w:p w14:paraId="12748CF6" w14:textId="2E378458" w:rsidR="004B2DE2" w:rsidRPr="00541A01" w:rsidRDefault="000F59EF" w:rsidP="006763E0">
      <w:pPr>
        <w:spacing w:after="0" w:line="240" w:lineRule="auto"/>
        <w:jc w:val="center"/>
        <w:rPr>
          <w:b/>
          <w:sz w:val="28"/>
          <w:szCs w:val="28"/>
        </w:rPr>
      </w:pPr>
      <w:r>
        <w:rPr>
          <w:b/>
          <w:sz w:val="28"/>
          <w:szCs w:val="28"/>
        </w:rPr>
        <w:t xml:space="preserve">Guidelines for </w:t>
      </w:r>
      <w:r w:rsidR="006763E0" w:rsidRPr="00541A01">
        <w:rPr>
          <w:b/>
          <w:sz w:val="28"/>
          <w:szCs w:val="28"/>
        </w:rPr>
        <w:t>Participant Incentives</w:t>
      </w:r>
    </w:p>
    <w:p w14:paraId="57046E44" w14:textId="77777777" w:rsidR="004B2DE2" w:rsidRDefault="004B2DE2" w:rsidP="004B2DE2">
      <w:pPr>
        <w:spacing w:after="0" w:line="240" w:lineRule="auto"/>
      </w:pPr>
    </w:p>
    <w:p w14:paraId="08AC7AA9" w14:textId="73A53EC7" w:rsidR="002943D6" w:rsidRDefault="002943D6" w:rsidP="004B2DE2">
      <w:pPr>
        <w:spacing w:after="0" w:line="240" w:lineRule="auto"/>
        <w:rPr>
          <w:color w:val="000000" w:themeColor="text1"/>
        </w:rPr>
      </w:pPr>
      <w:r w:rsidRPr="0025145F">
        <w:t>Incentives: Incentives can be cash (petty cash), cash equivalent (</w:t>
      </w:r>
      <w:r w:rsidR="00B7230C" w:rsidRPr="0025145F">
        <w:t xml:space="preserve">check issued by Temple, </w:t>
      </w:r>
      <w:r w:rsidRPr="0025145F">
        <w:t xml:space="preserve">money order, or gift card), or other (such as a coffee mug or raffle for an </w:t>
      </w:r>
      <w:r w:rsidRPr="0025145F">
        <w:rPr>
          <w:color w:val="000000" w:themeColor="text1"/>
        </w:rPr>
        <w:t xml:space="preserve">iPad). Incentives must be included in the IRB protocol to ensure they are provided in an ethical manner, and are </w:t>
      </w:r>
      <w:r w:rsidR="00F74FCC" w:rsidRPr="0025145F">
        <w:rPr>
          <w:color w:val="000000" w:themeColor="text1"/>
        </w:rPr>
        <w:t>stated</w:t>
      </w:r>
      <w:r w:rsidRPr="0025145F">
        <w:rPr>
          <w:color w:val="000000" w:themeColor="text1"/>
        </w:rPr>
        <w:t xml:space="preserve"> on the consent forms. </w:t>
      </w:r>
    </w:p>
    <w:p w14:paraId="2363A25C" w14:textId="77777777" w:rsidR="00AB0662" w:rsidRPr="0025145F" w:rsidRDefault="00AB0662" w:rsidP="004B2DE2">
      <w:pPr>
        <w:spacing w:after="0" w:line="240" w:lineRule="auto"/>
        <w:rPr>
          <w:color w:val="FF0000"/>
        </w:rPr>
      </w:pPr>
    </w:p>
    <w:tbl>
      <w:tblPr>
        <w:tblStyle w:val="TableGrid"/>
        <w:tblW w:w="0" w:type="auto"/>
        <w:tblLook w:val="04A0" w:firstRow="1" w:lastRow="0" w:firstColumn="1" w:lastColumn="0" w:noHBand="0" w:noVBand="1"/>
      </w:tblPr>
      <w:tblGrid>
        <w:gridCol w:w="9350"/>
      </w:tblGrid>
      <w:tr w:rsidR="00AB0662" w14:paraId="509B452D" w14:textId="77777777" w:rsidTr="00AB0662">
        <w:tc>
          <w:tcPr>
            <w:tcW w:w="9350" w:type="dxa"/>
          </w:tcPr>
          <w:p w14:paraId="53A704A6" w14:textId="77777777" w:rsidR="00AB0662" w:rsidRDefault="00AB0662" w:rsidP="00AB0662">
            <w:pPr>
              <w:ind w:left="360" w:right="360"/>
              <w:rPr>
                <w:b/>
                <w:color w:val="000000" w:themeColor="text1"/>
                <w:u w:val="single"/>
              </w:rPr>
            </w:pPr>
          </w:p>
          <w:p w14:paraId="6584BE7C" w14:textId="150064FA" w:rsidR="00AB0662" w:rsidRDefault="00AB0662" w:rsidP="00AB0662">
            <w:pPr>
              <w:ind w:left="360" w:right="360"/>
              <w:jc w:val="center"/>
              <w:rPr>
                <w:b/>
                <w:color w:val="000000" w:themeColor="text1"/>
              </w:rPr>
            </w:pPr>
            <w:r w:rsidRPr="00AB0662">
              <w:rPr>
                <w:b/>
                <w:color w:val="000000" w:themeColor="text1"/>
                <w:u w:val="single"/>
              </w:rPr>
              <w:t>IMPORTANT</w:t>
            </w:r>
          </w:p>
          <w:p w14:paraId="4B2E8B68" w14:textId="77777777" w:rsidR="00AB0662" w:rsidRDefault="00AB0662" w:rsidP="00AB0662">
            <w:pPr>
              <w:ind w:left="360" w:right="360"/>
              <w:rPr>
                <w:b/>
                <w:color w:val="000000" w:themeColor="text1"/>
                <w:u w:val="single"/>
              </w:rPr>
            </w:pPr>
          </w:p>
          <w:p w14:paraId="6FFDEAA3" w14:textId="18CE8A3B" w:rsidR="00AB0662" w:rsidRPr="00AB0662" w:rsidRDefault="00AB0662" w:rsidP="00AB0662">
            <w:pPr>
              <w:ind w:left="360" w:right="360"/>
              <w:rPr>
                <w:b/>
                <w:color w:val="000000" w:themeColor="text1"/>
              </w:rPr>
            </w:pPr>
            <w:r w:rsidRPr="00AB0662">
              <w:rPr>
                <w:b/>
                <w:color w:val="000000" w:themeColor="text1"/>
              </w:rPr>
              <w:t>PURCHASE OF CARDS FROM PERSONAL FUNDS</w:t>
            </w:r>
          </w:p>
          <w:p w14:paraId="7B1F5E08" w14:textId="77777777" w:rsidR="00AB0662" w:rsidRPr="00AB0662" w:rsidRDefault="00AB0662" w:rsidP="00AB0662">
            <w:pPr>
              <w:ind w:left="360" w:right="360"/>
              <w:rPr>
                <w:color w:val="000000" w:themeColor="text1"/>
              </w:rPr>
            </w:pPr>
            <w:r w:rsidRPr="00AB0662">
              <w:rPr>
                <w:color w:val="000000" w:themeColor="text1"/>
              </w:rPr>
              <w:t xml:space="preserve">Gift cards must be purchased via the national Gift Card vendor in </w:t>
            </w:r>
            <w:proofErr w:type="spellStart"/>
            <w:r w:rsidRPr="00AB0662">
              <w:rPr>
                <w:color w:val="000000" w:themeColor="text1"/>
              </w:rPr>
              <w:t>TU</w:t>
            </w:r>
            <w:proofErr w:type="spellEnd"/>
            <w:r w:rsidRPr="00AB0662">
              <w:rPr>
                <w:color w:val="000000" w:themeColor="text1"/>
              </w:rPr>
              <w:t xml:space="preserve"> Marketplace. Purchase of gift cards or other patient incentives with personal funds is prohibited and will not be reimbursed by the University.</w:t>
            </w:r>
          </w:p>
          <w:p w14:paraId="7D674B9E" w14:textId="77777777" w:rsidR="00AB0662" w:rsidRPr="00AB0662" w:rsidRDefault="00AB0662" w:rsidP="00AB0662">
            <w:pPr>
              <w:ind w:left="360" w:right="360"/>
              <w:rPr>
                <w:b/>
              </w:rPr>
            </w:pPr>
          </w:p>
          <w:p w14:paraId="7ECCF032" w14:textId="496A3569" w:rsidR="00AB0662" w:rsidRPr="00AB0662" w:rsidRDefault="00AB0662" w:rsidP="00AB0662">
            <w:pPr>
              <w:ind w:left="360" w:right="360"/>
              <w:rPr>
                <w:b/>
              </w:rPr>
            </w:pPr>
            <w:r w:rsidRPr="00AB0662">
              <w:rPr>
                <w:b/>
              </w:rPr>
              <w:t>PETTY CASH INCENTIVES</w:t>
            </w:r>
          </w:p>
          <w:p w14:paraId="17279B7D" w14:textId="77777777" w:rsidR="00AB0662" w:rsidRPr="00AB0662" w:rsidRDefault="00AB0662" w:rsidP="00AB0662">
            <w:pPr>
              <w:ind w:left="360" w:right="360"/>
            </w:pPr>
            <w:r w:rsidRPr="00AB0662">
              <w:t xml:space="preserve">The University requires PIs to utilize gift cards as patient incentives, to be purchased through the </w:t>
            </w:r>
            <w:proofErr w:type="spellStart"/>
            <w:r w:rsidRPr="00AB0662">
              <w:t>TU</w:t>
            </w:r>
            <w:proofErr w:type="spellEnd"/>
            <w:r w:rsidRPr="00AB0662">
              <w:t xml:space="preserve"> Marketplace. If a PI wishes to use petty cash incentives, he or she must submit an exception request, detailing their process for managing these funds. Contact your research analyst to start that process.</w:t>
            </w:r>
          </w:p>
          <w:p w14:paraId="10CAD6B3" w14:textId="77777777" w:rsidR="00AB0662" w:rsidRDefault="00AB0662" w:rsidP="004B2DE2"/>
        </w:tc>
      </w:tr>
    </w:tbl>
    <w:p w14:paraId="5BEA6947" w14:textId="77777777" w:rsidR="002943D6" w:rsidRPr="0025145F" w:rsidRDefault="002943D6" w:rsidP="004B2DE2">
      <w:pPr>
        <w:spacing w:after="0" w:line="240" w:lineRule="auto"/>
      </w:pPr>
    </w:p>
    <w:p w14:paraId="5C1BEA49" w14:textId="77777777" w:rsidR="00AB0662" w:rsidRDefault="00AB0662" w:rsidP="00AB0662">
      <w:pPr>
        <w:spacing w:after="0" w:line="240" w:lineRule="auto"/>
        <w:rPr>
          <w:b/>
        </w:rPr>
      </w:pPr>
    </w:p>
    <w:p w14:paraId="5D7FF88F" w14:textId="116F7D03" w:rsidR="001D1451" w:rsidRPr="0025145F" w:rsidRDefault="001D1451" w:rsidP="004B2DE2">
      <w:pPr>
        <w:spacing w:after="0" w:line="240" w:lineRule="auto"/>
        <w:rPr>
          <w:b/>
        </w:rPr>
      </w:pPr>
      <w:r w:rsidRPr="0025145F">
        <w:rPr>
          <w:b/>
        </w:rPr>
        <w:t>DECIDING ON INCENTIVE MECHANISM</w:t>
      </w:r>
    </w:p>
    <w:p w14:paraId="4AD5B85C" w14:textId="6B2C92E3" w:rsidR="002943D6" w:rsidRPr="0025145F" w:rsidRDefault="002943D6" w:rsidP="004B2DE2">
      <w:pPr>
        <w:spacing w:after="0" w:line="240" w:lineRule="auto"/>
      </w:pPr>
      <w:r w:rsidRPr="0025145F">
        <w:t xml:space="preserve">There are several factors to </w:t>
      </w:r>
      <w:r w:rsidR="00F82B1D" w:rsidRPr="0025145F">
        <w:t>consider when determining which</w:t>
      </w:r>
      <w:r w:rsidRPr="0025145F">
        <w:t xml:space="preserve"> incentive to use.</w:t>
      </w:r>
      <w:r w:rsidR="00BB19FC" w:rsidRPr="0025145F">
        <w:t xml:space="preserve"> PIs should consider the following, and can discuss options wit</w:t>
      </w:r>
      <w:r w:rsidR="00F82B1D" w:rsidRPr="0025145F">
        <w:t>h research administration staff:</w:t>
      </w:r>
    </w:p>
    <w:p w14:paraId="040E8D06" w14:textId="77777777" w:rsidR="002943D6" w:rsidRPr="0025145F" w:rsidRDefault="002943D6" w:rsidP="004B2DE2">
      <w:pPr>
        <w:spacing w:after="0" w:line="240" w:lineRule="auto"/>
      </w:pPr>
    </w:p>
    <w:p w14:paraId="3D44CC5D" w14:textId="77777777" w:rsidR="002943D6" w:rsidRPr="0025145F" w:rsidRDefault="002943D6" w:rsidP="004B2DE2">
      <w:pPr>
        <w:spacing w:after="0" w:line="240" w:lineRule="auto"/>
      </w:pPr>
      <w:r w:rsidRPr="0025145F">
        <w:rPr>
          <w:u w:val="single"/>
        </w:rPr>
        <w:t>Population.</w:t>
      </w:r>
      <w:r w:rsidRPr="0025145F">
        <w:t xml:space="preserve"> Certain populations will be attracted to a gift card. Vulnerable populations would be discouraged from participating if a gift card is provided.</w:t>
      </w:r>
      <w:r w:rsidR="00BB19FC" w:rsidRPr="0025145F">
        <w:t xml:space="preserve"> </w:t>
      </w:r>
    </w:p>
    <w:p w14:paraId="1360D392" w14:textId="77777777" w:rsidR="002943D6" w:rsidRPr="0025145F" w:rsidRDefault="008A73A8" w:rsidP="008A73A8">
      <w:pPr>
        <w:tabs>
          <w:tab w:val="left" w:pos="8610"/>
        </w:tabs>
        <w:spacing w:after="0" w:line="240" w:lineRule="auto"/>
      </w:pPr>
      <w:r w:rsidRPr="0025145F">
        <w:tab/>
      </w:r>
    </w:p>
    <w:p w14:paraId="04A13BF8" w14:textId="3D222046" w:rsidR="00BB19FC" w:rsidRPr="0025145F" w:rsidRDefault="002943D6" w:rsidP="004B2DE2">
      <w:pPr>
        <w:spacing w:after="0" w:line="240" w:lineRule="auto"/>
      </w:pPr>
      <w:r w:rsidRPr="0025145F">
        <w:rPr>
          <w:u w:val="single"/>
        </w:rPr>
        <w:t>Amount of incentive</w:t>
      </w:r>
      <w:r w:rsidRPr="0025145F">
        <w:t>.</w:t>
      </w:r>
      <w:r w:rsidR="00BB19FC" w:rsidRPr="0025145F">
        <w:t xml:space="preserve"> If a participant will</w:t>
      </w:r>
      <w:r w:rsidR="00F82B1D" w:rsidRPr="0025145F">
        <w:t xml:space="preserve"> receive a small amount, say $10</w:t>
      </w:r>
      <w:r w:rsidR="00BB19FC" w:rsidRPr="0025145F">
        <w:t xml:space="preserve">, the fees related to certain gift cards </w:t>
      </w:r>
      <w:r w:rsidR="00F82B1D" w:rsidRPr="0025145F">
        <w:t xml:space="preserve">may </w:t>
      </w:r>
      <w:r w:rsidR="00BB19FC" w:rsidRPr="0025145F">
        <w:t xml:space="preserve">make them </w:t>
      </w:r>
      <w:r w:rsidR="00F82B1D" w:rsidRPr="0025145F">
        <w:t xml:space="preserve">cost </w:t>
      </w:r>
      <w:r w:rsidR="00BB19FC" w:rsidRPr="0025145F">
        <w:t xml:space="preserve">prohibitive. </w:t>
      </w:r>
      <w:r w:rsidR="00F82B1D" w:rsidRPr="0025145F">
        <w:t xml:space="preserve">A PI will need to review the project budget to determine when fees are affordable. </w:t>
      </w:r>
      <w:r w:rsidR="00BB19FC" w:rsidRPr="0025145F">
        <w:t>If a participant will receive over $</w:t>
      </w:r>
      <w:r w:rsidR="000857EB" w:rsidRPr="0025145F">
        <w:t xml:space="preserve">100 </w:t>
      </w:r>
      <w:r w:rsidR="00BB19FC" w:rsidRPr="0025145F">
        <w:t xml:space="preserve">in a single session, then the incentive will need to be </w:t>
      </w:r>
      <w:r w:rsidR="000857EB" w:rsidRPr="0025145F">
        <w:t>a</w:t>
      </w:r>
      <w:r w:rsidR="00BB19FC" w:rsidRPr="0025145F">
        <w:t xml:space="preserve"> check issued by Temple University; petty cash policy prohibits single payments above $1</w:t>
      </w:r>
      <w:r w:rsidR="000857EB" w:rsidRPr="0025145F">
        <w:t>00</w:t>
      </w:r>
      <w:r w:rsidR="00BB19FC" w:rsidRPr="0025145F">
        <w:t>.</w:t>
      </w:r>
    </w:p>
    <w:p w14:paraId="388647DA" w14:textId="77777777" w:rsidR="00BB19FC" w:rsidRPr="0025145F" w:rsidRDefault="00BB19FC" w:rsidP="004B2DE2">
      <w:pPr>
        <w:spacing w:after="0" w:line="240" w:lineRule="auto"/>
      </w:pPr>
    </w:p>
    <w:p w14:paraId="127F36DD" w14:textId="72684074" w:rsidR="002943D6" w:rsidRPr="0025145F" w:rsidRDefault="002943D6" w:rsidP="004B2DE2">
      <w:pPr>
        <w:spacing w:after="0" w:line="240" w:lineRule="auto"/>
      </w:pPr>
      <w:r w:rsidRPr="0025145F">
        <w:rPr>
          <w:u w:val="single"/>
        </w:rPr>
        <w:t>Number of times a single participant receives an incentive</w:t>
      </w:r>
      <w:r w:rsidRPr="0025145F">
        <w:t xml:space="preserve">. If a participant will be involved in several data collection sessions, the PI may decide to (1) provide an incentive only at the end of all sessions, (2) provide incentives at each session in increasing amounts to improve chance of return or (3) provide the same incentive if return visits are not crucial. If </w:t>
      </w:r>
      <w:r w:rsidR="00F82B1D" w:rsidRPr="0025145F">
        <w:t>a single participant will receive</w:t>
      </w:r>
      <w:r w:rsidRPr="0025145F">
        <w:t xml:space="preserve"> multiple incentives, the PI </w:t>
      </w:r>
      <w:r w:rsidR="00F82B1D" w:rsidRPr="0025145F">
        <w:t>should select an option</w:t>
      </w:r>
      <w:r w:rsidRPr="0025145F">
        <w:t xml:space="preserve"> with the lowest fees.</w:t>
      </w:r>
    </w:p>
    <w:p w14:paraId="35686665" w14:textId="77777777" w:rsidR="002943D6" w:rsidRPr="0025145F" w:rsidRDefault="002943D6" w:rsidP="004B2DE2">
      <w:pPr>
        <w:spacing w:after="0" w:line="240" w:lineRule="auto"/>
      </w:pPr>
    </w:p>
    <w:p w14:paraId="012D0DAE" w14:textId="77777777" w:rsidR="002943D6" w:rsidRPr="0025145F" w:rsidRDefault="002943D6" w:rsidP="004B2DE2">
      <w:pPr>
        <w:spacing w:after="0" w:line="240" w:lineRule="auto"/>
      </w:pPr>
      <w:r w:rsidRPr="0025145F">
        <w:rPr>
          <w:u w:val="single"/>
        </w:rPr>
        <w:t>Security</w:t>
      </w:r>
      <w:r w:rsidRPr="0025145F">
        <w:t xml:space="preserve">. Also referred to as ‘internal controls,’ PIs and the research administration staff need to maintain strong security measures to ensure theft does not occur. There also need to be strong measures to ensure that all cash and cash-equivalent incentives are </w:t>
      </w:r>
      <w:r w:rsidR="00BB19FC" w:rsidRPr="0025145F">
        <w:t xml:space="preserve">documented when received and when dispersed. </w:t>
      </w:r>
    </w:p>
    <w:p w14:paraId="71821EFC" w14:textId="77777777" w:rsidR="00F82B1D" w:rsidRPr="0025145F" w:rsidRDefault="00F82B1D" w:rsidP="004B2DE2">
      <w:pPr>
        <w:spacing w:after="0" w:line="240" w:lineRule="auto"/>
      </w:pPr>
    </w:p>
    <w:p w14:paraId="27EB9020" w14:textId="24F3F2A3" w:rsidR="00F82B1D" w:rsidRPr="0025145F" w:rsidRDefault="00F82B1D" w:rsidP="004B2DE2">
      <w:pPr>
        <w:spacing w:after="0" w:line="240" w:lineRule="auto"/>
      </w:pPr>
      <w:r w:rsidRPr="0025145F">
        <w:t xml:space="preserve">Details on the incentives types, fees, and internal control procedures is attached. </w:t>
      </w:r>
    </w:p>
    <w:p w14:paraId="38728FA6" w14:textId="77777777" w:rsidR="002943D6" w:rsidRPr="0025145F" w:rsidRDefault="002943D6" w:rsidP="004B2DE2">
      <w:pPr>
        <w:spacing w:after="0" w:line="240" w:lineRule="auto"/>
      </w:pPr>
    </w:p>
    <w:p w14:paraId="7B0F5113" w14:textId="2763658E" w:rsidR="001D1451" w:rsidRPr="0025145F" w:rsidRDefault="001D1451" w:rsidP="004B2DE2">
      <w:pPr>
        <w:spacing w:after="0" w:line="240" w:lineRule="auto"/>
        <w:rPr>
          <w:b/>
        </w:rPr>
      </w:pPr>
      <w:r w:rsidRPr="0025145F">
        <w:rPr>
          <w:b/>
        </w:rPr>
        <w:t>HOW TO ORDER</w:t>
      </w:r>
    </w:p>
    <w:p w14:paraId="15A649A1" w14:textId="5A6ECDAB" w:rsidR="001D1451" w:rsidRDefault="001D1451" w:rsidP="004B2DE2">
      <w:pPr>
        <w:spacing w:after="0" w:line="240" w:lineRule="auto"/>
      </w:pPr>
      <w:r w:rsidRPr="0025145F">
        <w:t>Talk to your research analyst about placing an order. Please pay attention to the turnaround times listed on the following chart.</w:t>
      </w:r>
    </w:p>
    <w:p w14:paraId="582E7275" w14:textId="77777777" w:rsidR="00794965" w:rsidRDefault="00794965" w:rsidP="00794965">
      <w:pPr>
        <w:spacing w:after="0" w:line="240" w:lineRule="auto"/>
        <w:rPr>
          <w:b/>
        </w:rPr>
      </w:pPr>
    </w:p>
    <w:p w14:paraId="7D1BA79D" w14:textId="28FA35D6" w:rsidR="001D1451" w:rsidRPr="0025145F" w:rsidRDefault="001D1451" w:rsidP="004B2DE2">
      <w:pPr>
        <w:spacing w:after="0" w:line="240" w:lineRule="auto"/>
        <w:rPr>
          <w:b/>
        </w:rPr>
      </w:pPr>
      <w:bookmarkStart w:id="0" w:name="_GoBack"/>
      <w:bookmarkEnd w:id="0"/>
      <w:r w:rsidRPr="0025145F">
        <w:rPr>
          <w:b/>
        </w:rPr>
        <w:t>IRS REGULATIONS</w:t>
      </w:r>
    </w:p>
    <w:p w14:paraId="0097858F" w14:textId="77777777" w:rsidR="00F82B1D" w:rsidRPr="0025145F" w:rsidRDefault="00BB19FC" w:rsidP="00BB19FC">
      <w:pPr>
        <w:spacing w:after="0" w:line="240" w:lineRule="auto"/>
      </w:pPr>
      <w:r w:rsidRPr="0025145F">
        <w:t xml:space="preserve">If a participant will receive over $600 during the course of a year, </w:t>
      </w:r>
      <w:r w:rsidR="00F82B1D" w:rsidRPr="0025145F">
        <w:t>then the incentives become taxable income per IRS regulations. T</w:t>
      </w:r>
      <w:r w:rsidR="001D1451" w:rsidRPr="0025145F">
        <w:t xml:space="preserve">he participant will receive a 1099 form from the university at the start of the following year. </w:t>
      </w:r>
      <w:r w:rsidR="00541A01" w:rsidRPr="0025145F">
        <w:t xml:space="preserve">The $600 limit applies to </w:t>
      </w:r>
      <w:r w:rsidR="00541A01" w:rsidRPr="0025145F">
        <w:rPr>
          <w:u w:val="single"/>
        </w:rPr>
        <w:t>any combination</w:t>
      </w:r>
      <w:r w:rsidR="00541A01" w:rsidRPr="0025145F">
        <w:t xml:space="preserve"> of cash and/or cash equivalent (such as a gift card). </w:t>
      </w:r>
    </w:p>
    <w:p w14:paraId="18B0D8D5" w14:textId="77777777" w:rsidR="00F82B1D" w:rsidRPr="0025145F" w:rsidRDefault="00F82B1D" w:rsidP="00BB19FC">
      <w:pPr>
        <w:spacing w:after="0" w:line="240" w:lineRule="auto"/>
      </w:pPr>
    </w:p>
    <w:p w14:paraId="57193B0F" w14:textId="3A1D65B1" w:rsidR="00F82B1D" w:rsidRPr="0025145F" w:rsidRDefault="00F82B1D" w:rsidP="00BB19FC">
      <w:pPr>
        <w:spacing w:after="0" w:line="240" w:lineRule="auto"/>
      </w:pPr>
      <w:r w:rsidRPr="0025145F">
        <w:t xml:space="preserve">The PI will need to maintain address and social security number for the participants. </w:t>
      </w:r>
      <w:r w:rsidR="00F74FCC" w:rsidRPr="0025145F">
        <w:t xml:space="preserve">This information should be obtained via an IRS W9 form that is sent to Accounts Payable via </w:t>
      </w:r>
      <w:proofErr w:type="spellStart"/>
      <w:r w:rsidR="00F74FCC" w:rsidRPr="0025145F">
        <w:t>TU</w:t>
      </w:r>
      <w:proofErr w:type="spellEnd"/>
      <w:r w:rsidR="00F74FCC" w:rsidRPr="0025145F">
        <w:t xml:space="preserve"> </w:t>
      </w:r>
      <w:proofErr w:type="spellStart"/>
      <w:r w:rsidR="00F74FCC" w:rsidRPr="0025145F">
        <w:t>Safesend</w:t>
      </w:r>
      <w:proofErr w:type="spellEnd"/>
      <w:r w:rsidR="00F74FCC" w:rsidRPr="0025145F">
        <w:t xml:space="preserve">. </w:t>
      </w:r>
      <w:r w:rsidR="008E04F3">
        <w:t>CPH</w:t>
      </w:r>
      <w:r w:rsidR="008A73A8" w:rsidRPr="0025145F">
        <w:t xml:space="preserve"> Research Administration staff will </w:t>
      </w:r>
      <w:r w:rsidRPr="0025145F">
        <w:t>contact you</w:t>
      </w:r>
      <w:r w:rsidR="008A73A8" w:rsidRPr="0025145F">
        <w:t xml:space="preserve"> in December </w:t>
      </w:r>
      <w:r w:rsidR="00F74FCC" w:rsidRPr="0025145F">
        <w:t>o</w:t>
      </w:r>
      <w:r w:rsidR="008A73A8" w:rsidRPr="0025145F">
        <w:t>f each ye</w:t>
      </w:r>
      <w:r w:rsidR="006D6A02" w:rsidRPr="0025145F">
        <w:t>ar to collect this information</w:t>
      </w:r>
      <w:r w:rsidRPr="0025145F">
        <w:t xml:space="preserve"> for all participants who exceeded the $600 threshold. </w:t>
      </w:r>
    </w:p>
    <w:p w14:paraId="38DB8BB3" w14:textId="77777777" w:rsidR="00F82B1D" w:rsidRPr="0025145F" w:rsidRDefault="00F82B1D" w:rsidP="00BB19FC">
      <w:pPr>
        <w:spacing w:after="0" w:line="240" w:lineRule="auto"/>
      </w:pPr>
    </w:p>
    <w:p w14:paraId="1DFD9911" w14:textId="7DFB9DA4" w:rsidR="00BB19FC" w:rsidRPr="0025145F" w:rsidRDefault="006D6A02" w:rsidP="00BB19FC">
      <w:pPr>
        <w:spacing w:after="0" w:line="240" w:lineRule="auto"/>
      </w:pPr>
      <w:r w:rsidRPr="0025145F">
        <w:t>PIs should ensure that the IRB consent form includes IRS reporting limit in stipend/ reimbursement section.</w:t>
      </w:r>
      <w:r w:rsidR="005A54B9" w:rsidRPr="0025145F">
        <w:t xml:space="preserve"> Below is the standard wording.</w:t>
      </w:r>
    </w:p>
    <w:p w14:paraId="54F74EDC" w14:textId="77777777" w:rsidR="005A54B9" w:rsidRPr="0025145F" w:rsidRDefault="005A54B9" w:rsidP="00BB19FC">
      <w:pPr>
        <w:spacing w:after="0" w:line="240" w:lineRule="auto"/>
      </w:pPr>
    </w:p>
    <w:p w14:paraId="007E4A70" w14:textId="77777777" w:rsidR="005A54B9" w:rsidRPr="0025145F" w:rsidRDefault="005A54B9" w:rsidP="005A54B9">
      <w:pPr>
        <w:ind w:left="720"/>
        <w:rPr>
          <w:i/>
          <w:iCs/>
          <w:color w:val="1F497D"/>
        </w:rPr>
      </w:pPr>
      <w:r w:rsidRPr="0025145F">
        <w:rPr>
          <w:i/>
          <w:iCs/>
        </w:rPr>
        <w:t>If you are reimbursed for your participation in this study, you may be asked to provide your social security number to a member of the study team via the completion of a W-9 form. If your compensation for this study exceeds $599.00 or your total compensation for all of the Temple studies in which you participate exceeds $599.00, you will have to report the compensation to the Internal Revenue Service via the issuance of an Internal Revenue Service Form 1099-MISC from Temple.  If you do not provide your social security number, you may still participate in the study but you will not be able to receive any reimbursement for your participation.</w:t>
      </w:r>
    </w:p>
    <w:p w14:paraId="24E5E43D" w14:textId="77777777" w:rsidR="00BB19FC" w:rsidRPr="0025145F" w:rsidRDefault="00BB19FC" w:rsidP="00BB19FC">
      <w:pPr>
        <w:spacing w:after="0" w:line="240" w:lineRule="auto"/>
      </w:pPr>
    </w:p>
    <w:p w14:paraId="6B2C526A" w14:textId="4624A65B" w:rsidR="001D1451" w:rsidRPr="0025145F" w:rsidRDefault="001D1451" w:rsidP="00BB19FC">
      <w:pPr>
        <w:spacing w:after="0" w:line="240" w:lineRule="auto"/>
        <w:rPr>
          <w:b/>
        </w:rPr>
      </w:pPr>
      <w:r w:rsidRPr="0025145F">
        <w:rPr>
          <w:b/>
        </w:rPr>
        <w:t>TRAVEL REIMBURSEMENT FOR PARTICIPANTS</w:t>
      </w:r>
    </w:p>
    <w:p w14:paraId="64730509" w14:textId="59A36BBC" w:rsidR="002943D6" w:rsidRPr="0025145F" w:rsidRDefault="002943D6" w:rsidP="004B2DE2">
      <w:pPr>
        <w:spacing w:after="0" w:line="240" w:lineRule="auto"/>
        <w:rPr>
          <w:color w:val="000000" w:themeColor="text1"/>
        </w:rPr>
      </w:pPr>
      <w:r w:rsidRPr="0025145F">
        <w:t xml:space="preserve">PIs may decide to use travel reimbursement instead or, or in addition to, incentives. This </w:t>
      </w:r>
      <w:r w:rsidR="00F82B1D" w:rsidRPr="0025145F">
        <w:t>includes</w:t>
      </w:r>
      <w:r w:rsidRPr="0025145F">
        <w:t xml:space="preserve"> tokens or Temple parking passes to facilitate travel to Temple or </w:t>
      </w:r>
      <w:r w:rsidR="00F82B1D" w:rsidRPr="0025145F">
        <w:t>an</w:t>
      </w:r>
      <w:r w:rsidRPr="0025145F">
        <w:t xml:space="preserve">other data collection site. </w:t>
      </w:r>
      <w:r w:rsidR="00F74FCC" w:rsidRPr="0025145F">
        <w:t xml:space="preserve"> </w:t>
      </w:r>
      <w:r w:rsidRPr="0025145F">
        <w:rPr>
          <w:color w:val="000000" w:themeColor="text1"/>
        </w:rPr>
        <w:t xml:space="preserve">Tokens and parking passes </w:t>
      </w:r>
      <w:r w:rsidR="00F74FCC" w:rsidRPr="0025145F">
        <w:rPr>
          <w:color w:val="000000" w:themeColor="text1"/>
        </w:rPr>
        <w:t xml:space="preserve">may </w:t>
      </w:r>
      <w:r w:rsidRPr="0025145F">
        <w:rPr>
          <w:color w:val="000000" w:themeColor="text1"/>
        </w:rPr>
        <w:t>be purchased</w:t>
      </w:r>
      <w:r w:rsidR="00F74FCC" w:rsidRPr="0025145F">
        <w:rPr>
          <w:color w:val="000000" w:themeColor="text1"/>
        </w:rPr>
        <w:t xml:space="preserve"> u</w:t>
      </w:r>
      <w:r w:rsidRPr="0025145F">
        <w:rPr>
          <w:color w:val="000000" w:themeColor="text1"/>
        </w:rPr>
        <w:t>sing pet</w:t>
      </w:r>
      <w:r w:rsidR="00F74FCC" w:rsidRPr="0025145F">
        <w:rPr>
          <w:color w:val="000000" w:themeColor="text1"/>
        </w:rPr>
        <w:t>ty cash o</w:t>
      </w:r>
      <w:r w:rsidR="00F82B1D" w:rsidRPr="0025145F">
        <w:rPr>
          <w:color w:val="000000" w:themeColor="text1"/>
        </w:rPr>
        <w:t>r with</w:t>
      </w:r>
      <w:r w:rsidR="00F74FCC" w:rsidRPr="0025145F">
        <w:rPr>
          <w:color w:val="000000" w:themeColor="text1"/>
        </w:rPr>
        <w:t xml:space="preserve"> personal funds and reimbursed through Concur. </w:t>
      </w:r>
    </w:p>
    <w:p w14:paraId="7C379614" w14:textId="77777777" w:rsidR="00F74FCC" w:rsidRPr="0025145F" w:rsidRDefault="00F74FCC" w:rsidP="004B2DE2">
      <w:pPr>
        <w:spacing w:after="0" w:line="240" w:lineRule="auto"/>
        <w:rPr>
          <w:color w:val="000000" w:themeColor="text1"/>
        </w:rPr>
      </w:pPr>
    </w:p>
    <w:p w14:paraId="2B9518CB" w14:textId="77777777" w:rsidR="002943D6" w:rsidRPr="0025145F" w:rsidRDefault="002943D6" w:rsidP="004B2DE2">
      <w:pPr>
        <w:spacing w:after="0" w:line="240" w:lineRule="auto"/>
      </w:pPr>
    </w:p>
    <w:p w14:paraId="11E4DF9E" w14:textId="77777777" w:rsidR="004B2DE2" w:rsidRPr="0025145F" w:rsidRDefault="004B2DE2" w:rsidP="004B2DE2">
      <w:pPr>
        <w:spacing w:after="0" w:line="240" w:lineRule="auto"/>
      </w:pPr>
    </w:p>
    <w:p w14:paraId="44BBF162" w14:textId="5E7636DC" w:rsidR="008A73A8" w:rsidRPr="001D1451" w:rsidRDefault="00727C6E" w:rsidP="00541A01">
      <w:pPr>
        <w:spacing w:after="0" w:line="240" w:lineRule="auto"/>
        <w:rPr>
          <w:sz w:val="24"/>
          <w:szCs w:val="24"/>
        </w:rPr>
      </w:pPr>
      <w:r>
        <w:t>Updated</w:t>
      </w:r>
      <w:r w:rsidR="00905BDD" w:rsidRPr="0025145F">
        <w:t xml:space="preserve">: </w:t>
      </w:r>
      <w:r w:rsidR="00794965">
        <w:t>August 5, 2015</w:t>
      </w:r>
      <w:r w:rsidR="008A73A8" w:rsidRPr="001D1451">
        <w:rPr>
          <w:sz w:val="24"/>
          <w:szCs w:val="24"/>
        </w:rPr>
        <w:br w:type="page"/>
      </w:r>
    </w:p>
    <w:p w14:paraId="79280E6C" w14:textId="77777777" w:rsidR="008A73A8" w:rsidRPr="001D1451" w:rsidRDefault="008A73A8" w:rsidP="004B2DE2">
      <w:pPr>
        <w:spacing w:after="0" w:line="240" w:lineRule="auto"/>
        <w:rPr>
          <w:sz w:val="24"/>
          <w:szCs w:val="24"/>
        </w:rPr>
        <w:sectPr w:rsidR="008A73A8" w:rsidRPr="001D1451" w:rsidSect="000F59EF">
          <w:headerReference w:type="default" r:id="rId6"/>
          <w:headerReference w:type="first" r:id="rId7"/>
          <w:pgSz w:w="12240" w:h="15840" w:code="1"/>
          <w:pgMar w:top="1440" w:right="1440" w:bottom="1440" w:left="1440" w:header="720" w:footer="720" w:gutter="0"/>
          <w:cols w:space="720"/>
          <w:titlePg/>
          <w:docGrid w:linePitch="360"/>
        </w:sectPr>
      </w:pPr>
    </w:p>
    <w:p w14:paraId="10BE2C90" w14:textId="77777777" w:rsidR="008A73A8" w:rsidRDefault="008A73A8" w:rsidP="004B2DE2">
      <w:pPr>
        <w:spacing w:after="0" w:line="240" w:lineRule="auto"/>
      </w:pPr>
    </w:p>
    <w:tbl>
      <w:tblPr>
        <w:tblStyle w:val="TableGrid"/>
        <w:tblW w:w="13977" w:type="dxa"/>
        <w:tblInd w:w="-635" w:type="dxa"/>
        <w:tblLayout w:type="fixed"/>
        <w:tblLook w:val="04A0" w:firstRow="1" w:lastRow="0" w:firstColumn="1" w:lastColumn="0" w:noHBand="0" w:noVBand="1"/>
      </w:tblPr>
      <w:tblGrid>
        <w:gridCol w:w="1260"/>
        <w:gridCol w:w="2160"/>
        <w:gridCol w:w="1260"/>
        <w:gridCol w:w="1800"/>
        <w:gridCol w:w="2250"/>
        <w:gridCol w:w="2340"/>
        <w:gridCol w:w="2907"/>
      </w:tblGrid>
      <w:tr w:rsidR="001D1451" w14:paraId="2D4CA75F" w14:textId="77777777" w:rsidTr="001D1451">
        <w:trPr>
          <w:cantSplit/>
          <w:tblHeader/>
        </w:trPr>
        <w:tc>
          <w:tcPr>
            <w:tcW w:w="1260" w:type="dxa"/>
            <w:shd w:val="clear" w:color="auto" w:fill="BFBFBF" w:themeFill="background1" w:themeFillShade="BF"/>
          </w:tcPr>
          <w:p w14:paraId="6AC0565E" w14:textId="77777777" w:rsidR="001D1451" w:rsidRPr="0025145F" w:rsidRDefault="001D1451" w:rsidP="00570A0C">
            <w:pPr>
              <w:rPr>
                <w:b/>
                <w:sz w:val="20"/>
                <w:szCs w:val="20"/>
              </w:rPr>
            </w:pPr>
            <w:r w:rsidRPr="0025145F">
              <w:rPr>
                <w:b/>
                <w:sz w:val="20"/>
                <w:szCs w:val="20"/>
              </w:rPr>
              <w:t>Type of incentive</w:t>
            </w:r>
          </w:p>
        </w:tc>
        <w:tc>
          <w:tcPr>
            <w:tcW w:w="2160" w:type="dxa"/>
            <w:shd w:val="clear" w:color="auto" w:fill="BFBFBF" w:themeFill="background1" w:themeFillShade="BF"/>
          </w:tcPr>
          <w:p w14:paraId="6FBE4DFB" w14:textId="77777777" w:rsidR="001D1451" w:rsidRPr="0025145F" w:rsidRDefault="001D1451" w:rsidP="00570A0C">
            <w:pPr>
              <w:rPr>
                <w:b/>
                <w:sz w:val="20"/>
                <w:szCs w:val="20"/>
              </w:rPr>
            </w:pPr>
            <w:r w:rsidRPr="0025145F">
              <w:rPr>
                <w:b/>
                <w:sz w:val="20"/>
                <w:szCs w:val="20"/>
              </w:rPr>
              <w:t>Fee per transaction</w:t>
            </w:r>
          </w:p>
        </w:tc>
        <w:tc>
          <w:tcPr>
            <w:tcW w:w="1260" w:type="dxa"/>
            <w:shd w:val="clear" w:color="auto" w:fill="BFBFBF" w:themeFill="background1" w:themeFillShade="BF"/>
          </w:tcPr>
          <w:p w14:paraId="72C27D5B" w14:textId="77777777" w:rsidR="001D1451" w:rsidRPr="0025145F" w:rsidRDefault="001D1451" w:rsidP="00570A0C">
            <w:pPr>
              <w:rPr>
                <w:b/>
                <w:sz w:val="20"/>
                <w:szCs w:val="20"/>
              </w:rPr>
            </w:pPr>
            <w:r w:rsidRPr="0025145F">
              <w:rPr>
                <w:b/>
                <w:sz w:val="20"/>
                <w:szCs w:val="20"/>
              </w:rPr>
              <w:t>Shipping fee</w:t>
            </w:r>
          </w:p>
        </w:tc>
        <w:tc>
          <w:tcPr>
            <w:tcW w:w="1800" w:type="dxa"/>
            <w:shd w:val="clear" w:color="auto" w:fill="BFBFBF" w:themeFill="background1" w:themeFillShade="BF"/>
          </w:tcPr>
          <w:p w14:paraId="2A5010E8" w14:textId="77777777" w:rsidR="001D1451" w:rsidRPr="0025145F" w:rsidRDefault="001D1451" w:rsidP="00570A0C">
            <w:pPr>
              <w:rPr>
                <w:b/>
                <w:sz w:val="20"/>
                <w:szCs w:val="20"/>
              </w:rPr>
            </w:pPr>
            <w:r w:rsidRPr="0025145F">
              <w:rPr>
                <w:b/>
                <w:sz w:val="20"/>
                <w:szCs w:val="20"/>
              </w:rPr>
              <w:t>Method of purchase</w:t>
            </w:r>
          </w:p>
        </w:tc>
        <w:tc>
          <w:tcPr>
            <w:tcW w:w="2250" w:type="dxa"/>
            <w:shd w:val="clear" w:color="auto" w:fill="BFBFBF" w:themeFill="background1" w:themeFillShade="BF"/>
          </w:tcPr>
          <w:p w14:paraId="270D3C02" w14:textId="0BFE0D29" w:rsidR="001D1451" w:rsidRPr="0025145F" w:rsidRDefault="001D1451" w:rsidP="00570A0C">
            <w:pPr>
              <w:rPr>
                <w:b/>
                <w:sz w:val="20"/>
                <w:szCs w:val="20"/>
              </w:rPr>
            </w:pPr>
            <w:r w:rsidRPr="0025145F">
              <w:rPr>
                <w:b/>
                <w:sz w:val="20"/>
                <w:szCs w:val="20"/>
              </w:rPr>
              <w:t>Turnaround Time</w:t>
            </w:r>
          </w:p>
        </w:tc>
        <w:tc>
          <w:tcPr>
            <w:tcW w:w="2340" w:type="dxa"/>
            <w:shd w:val="clear" w:color="auto" w:fill="BFBFBF" w:themeFill="background1" w:themeFillShade="BF"/>
          </w:tcPr>
          <w:p w14:paraId="5CA57011" w14:textId="1EF7E4B2" w:rsidR="001D1451" w:rsidRPr="0025145F" w:rsidRDefault="001D1451" w:rsidP="00570A0C">
            <w:pPr>
              <w:rPr>
                <w:b/>
                <w:sz w:val="20"/>
                <w:szCs w:val="20"/>
              </w:rPr>
            </w:pPr>
            <w:r w:rsidRPr="0025145F">
              <w:rPr>
                <w:b/>
                <w:sz w:val="20"/>
                <w:szCs w:val="20"/>
              </w:rPr>
              <w:t>Security Notes</w:t>
            </w:r>
          </w:p>
        </w:tc>
        <w:tc>
          <w:tcPr>
            <w:tcW w:w="2907" w:type="dxa"/>
            <w:shd w:val="clear" w:color="auto" w:fill="BFBFBF" w:themeFill="background1" w:themeFillShade="BF"/>
          </w:tcPr>
          <w:p w14:paraId="51C92992" w14:textId="77777777" w:rsidR="001D1451" w:rsidRPr="0025145F" w:rsidRDefault="001D1451" w:rsidP="00570A0C">
            <w:pPr>
              <w:rPr>
                <w:b/>
                <w:sz w:val="20"/>
                <w:szCs w:val="20"/>
              </w:rPr>
            </w:pPr>
            <w:r w:rsidRPr="0025145F">
              <w:rPr>
                <w:b/>
                <w:sz w:val="20"/>
                <w:szCs w:val="20"/>
              </w:rPr>
              <w:t>Other Notes</w:t>
            </w:r>
          </w:p>
        </w:tc>
      </w:tr>
      <w:tr w:rsidR="001D1451" w14:paraId="28D19D3D" w14:textId="77777777" w:rsidTr="001D1451">
        <w:trPr>
          <w:cantSplit/>
        </w:trPr>
        <w:tc>
          <w:tcPr>
            <w:tcW w:w="1260" w:type="dxa"/>
          </w:tcPr>
          <w:p w14:paraId="70BDBF7A" w14:textId="77777777" w:rsidR="001D1451" w:rsidRPr="0025145F" w:rsidRDefault="001D1451" w:rsidP="00570A0C">
            <w:pPr>
              <w:rPr>
                <w:sz w:val="20"/>
                <w:szCs w:val="20"/>
              </w:rPr>
            </w:pPr>
            <w:r w:rsidRPr="0025145F">
              <w:rPr>
                <w:sz w:val="20"/>
                <w:szCs w:val="20"/>
              </w:rPr>
              <w:t>Cash</w:t>
            </w:r>
          </w:p>
        </w:tc>
        <w:tc>
          <w:tcPr>
            <w:tcW w:w="2160" w:type="dxa"/>
          </w:tcPr>
          <w:p w14:paraId="3A678E9A" w14:textId="77777777" w:rsidR="001D1451" w:rsidRPr="0025145F" w:rsidRDefault="001D1451" w:rsidP="00570A0C">
            <w:pPr>
              <w:rPr>
                <w:sz w:val="20"/>
                <w:szCs w:val="20"/>
              </w:rPr>
            </w:pPr>
            <w:r w:rsidRPr="0025145F">
              <w:rPr>
                <w:sz w:val="20"/>
                <w:szCs w:val="20"/>
              </w:rPr>
              <w:t>None</w:t>
            </w:r>
          </w:p>
        </w:tc>
        <w:tc>
          <w:tcPr>
            <w:tcW w:w="1260" w:type="dxa"/>
          </w:tcPr>
          <w:p w14:paraId="31D67759" w14:textId="77777777" w:rsidR="001D1451" w:rsidRPr="0025145F" w:rsidRDefault="001D1451" w:rsidP="00570A0C">
            <w:pPr>
              <w:rPr>
                <w:sz w:val="20"/>
                <w:szCs w:val="20"/>
              </w:rPr>
            </w:pPr>
            <w:r w:rsidRPr="0025145F">
              <w:rPr>
                <w:sz w:val="20"/>
                <w:szCs w:val="20"/>
              </w:rPr>
              <w:t>None</w:t>
            </w:r>
          </w:p>
        </w:tc>
        <w:tc>
          <w:tcPr>
            <w:tcW w:w="1800" w:type="dxa"/>
          </w:tcPr>
          <w:p w14:paraId="0BAD5D2A" w14:textId="77777777" w:rsidR="001D1451" w:rsidRPr="0025145F" w:rsidRDefault="001D1451" w:rsidP="00570A0C">
            <w:pPr>
              <w:rPr>
                <w:sz w:val="20"/>
                <w:szCs w:val="20"/>
              </w:rPr>
            </w:pPr>
            <w:r w:rsidRPr="0025145F">
              <w:rPr>
                <w:sz w:val="20"/>
                <w:szCs w:val="20"/>
              </w:rPr>
              <w:t>Petty cash through Bursar’s Office</w:t>
            </w:r>
          </w:p>
        </w:tc>
        <w:tc>
          <w:tcPr>
            <w:tcW w:w="2250" w:type="dxa"/>
          </w:tcPr>
          <w:p w14:paraId="73B4C911" w14:textId="5863BC02" w:rsidR="001D1451" w:rsidRPr="0025145F" w:rsidRDefault="001D1451" w:rsidP="00570A0C">
            <w:pPr>
              <w:rPr>
                <w:sz w:val="20"/>
                <w:szCs w:val="20"/>
                <w:u w:val="single"/>
              </w:rPr>
            </w:pPr>
            <w:r w:rsidRPr="0025145F">
              <w:rPr>
                <w:sz w:val="20"/>
                <w:szCs w:val="20"/>
                <w:u w:val="single"/>
              </w:rPr>
              <w:t>Set-up</w:t>
            </w:r>
          </w:p>
          <w:p w14:paraId="079DBF74" w14:textId="77777777" w:rsidR="001D1451" w:rsidRPr="0025145F" w:rsidRDefault="001D1451" w:rsidP="00570A0C">
            <w:pPr>
              <w:rPr>
                <w:sz w:val="20"/>
                <w:szCs w:val="20"/>
              </w:rPr>
            </w:pPr>
            <w:r w:rsidRPr="0025145F">
              <w:rPr>
                <w:sz w:val="20"/>
                <w:szCs w:val="20"/>
              </w:rPr>
              <w:t>Up to two weeks if an exception needs to be requested. Up to one week if exception is in-hand.</w:t>
            </w:r>
          </w:p>
          <w:p w14:paraId="5E86D1A3" w14:textId="77777777" w:rsidR="001D1451" w:rsidRPr="0025145F" w:rsidRDefault="001D1451" w:rsidP="00570A0C">
            <w:pPr>
              <w:rPr>
                <w:sz w:val="20"/>
                <w:szCs w:val="20"/>
              </w:rPr>
            </w:pPr>
          </w:p>
          <w:p w14:paraId="64DE6117" w14:textId="1AA19349" w:rsidR="001D1451" w:rsidRPr="0025145F" w:rsidRDefault="001D1451" w:rsidP="00570A0C">
            <w:pPr>
              <w:rPr>
                <w:sz w:val="20"/>
                <w:szCs w:val="20"/>
              </w:rPr>
            </w:pPr>
            <w:r w:rsidRPr="0025145F">
              <w:rPr>
                <w:sz w:val="20"/>
                <w:szCs w:val="20"/>
                <w:u w:val="single"/>
              </w:rPr>
              <w:t>Replenishment.</w:t>
            </w:r>
            <w:r w:rsidRPr="0025145F">
              <w:rPr>
                <w:sz w:val="20"/>
                <w:szCs w:val="20"/>
              </w:rPr>
              <w:t xml:space="preserve"> </w:t>
            </w:r>
          </w:p>
          <w:p w14:paraId="146E7FA9" w14:textId="423F8A18" w:rsidR="001D1451" w:rsidRPr="0025145F" w:rsidRDefault="001D1451" w:rsidP="00570A0C">
            <w:pPr>
              <w:rPr>
                <w:sz w:val="20"/>
                <w:szCs w:val="20"/>
              </w:rPr>
            </w:pPr>
            <w:r w:rsidRPr="0025145F">
              <w:rPr>
                <w:sz w:val="20"/>
                <w:szCs w:val="20"/>
              </w:rPr>
              <w:t>Up to 2 business days.</w:t>
            </w:r>
          </w:p>
        </w:tc>
        <w:tc>
          <w:tcPr>
            <w:tcW w:w="2340" w:type="dxa"/>
          </w:tcPr>
          <w:p w14:paraId="0A053D05" w14:textId="77777777" w:rsidR="00F82B1D" w:rsidRPr="0025145F" w:rsidRDefault="001D1451" w:rsidP="00570A0C">
            <w:pPr>
              <w:rPr>
                <w:sz w:val="20"/>
                <w:szCs w:val="20"/>
              </w:rPr>
            </w:pPr>
            <w:r w:rsidRPr="0025145F">
              <w:rPr>
                <w:sz w:val="20"/>
                <w:szCs w:val="20"/>
              </w:rPr>
              <w:t xml:space="preserve">PI must have a security policy. Petty cash box must be securely locked with limited number of individuals who have access. </w:t>
            </w:r>
            <w:r w:rsidR="00F82B1D" w:rsidRPr="0025145F">
              <w:rPr>
                <w:sz w:val="20"/>
                <w:szCs w:val="20"/>
              </w:rPr>
              <w:t xml:space="preserve">Receipts must be maintained for all incentives. </w:t>
            </w:r>
          </w:p>
          <w:p w14:paraId="2D975665" w14:textId="77777777" w:rsidR="00F82B1D" w:rsidRPr="0025145F" w:rsidRDefault="00F82B1D" w:rsidP="00570A0C">
            <w:pPr>
              <w:rPr>
                <w:sz w:val="20"/>
                <w:szCs w:val="20"/>
              </w:rPr>
            </w:pPr>
          </w:p>
          <w:p w14:paraId="14DBC0D8" w14:textId="06029EEB" w:rsidR="001D1451" w:rsidRPr="0025145F" w:rsidRDefault="001D1451" w:rsidP="00570A0C">
            <w:pPr>
              <w:rPr>
                <w:sz w:val="20"/>
                <w:szCs w:val="20"/>
              </w:rPr>
            </w:pPr>
            <w:r w:rsidRPr="0025145F">
              <w:rPr>
                <w:sz w:val="20"/>
                <w:szCs w:val="20"/>
              </w:rPr>
              <w:t>Must be reconciled monthly with Bursar’s Office.</w:t>
            </w:r>
          </w:p>
        </w:tc>
        <w:tc>
          <w:tcPr>
            <w:tcW w:w="2907" w:type="dxa"/>
          </w:tcPr>
          <w:p w14:paraId="08D01D8C" w14:textId="3DB00EF6" w:rsidR="001D1451" w:rsidRPr="0025145F" w:rsidRDefault="001D1451" w:rsidP="00570A0C">
            <w:pPr>
              <w:rPr>
                <w:sz w:val="20"/>
                <w:szCs w:val="20"/>
              </w:rPr>
            </w:pPr>
            <w:r w:rsidRPr="0025145F">
              <w:rPr>
                <w:sz w:val="20"/>
                <w:szCs w:val="20"/>
              </w:rPr>
              <w:t>Petty cash must have an approval from RAS in order to get it replenished or established by the Bursar’s office.  Petty cash should only be used in unique circumstances w</w:t>
            </w:r>
            <w:r w:rsidR="00F82B1D" w:rsidRPr="0025145F">
              <w:rPr>
                <w:sz w:val="20"/>
                <w:szCs w:val="20"/>
              </w:rPr>
              <w:t>h</w:t>
            </w:r>
            <w:r w:rsidRPr="0025145F">
              <w:rPr>
                <w:sz w:val="20"/>
                <w:szCs w:val="20"/>
              </w:rPr>
              <w:t>ere gift cards would inhibit research or there is a confidentiality or other prohibitive reason.</w:t>
            </w:r>
          </w:p>
          <w:p w14:paraId="7D8BB63E" w14:textId="77777777" w:rsidR="001D1451" w:rsidRPr="0025145F" w:rsidRDefault="001D1451" w:rsidP="00570A0C">
            <w:pPr>
              <w:rPr>
                <w:sz w:val="20"/>
                <w:szCs w:val="20"/>
              </w:rPr>
            </w:pPr>
          </w:p>
          <w:p w14:paraId="6CDB31C2" w14:textId="7C3F0867" w:rsidR="001D1451" w:rsidRPr="0025145F" w:rsidRDefault="001D1451" w:rsidP="00731A58">
            <w:pPr>
              <w:rPr>
                <w:sz w:val="20"/>
                <w:szCs w:val="20"/>
              </w:rPr>
            </w:pPr>
            <w:r w:rsidRPr="0025145F">
              <w:rPr>
                <w:sz w:val="20"/>
                <w:szCs w:val="20"/>
              </w:rPr>
              <w:t>Cannot use for individual payments over $100.</w:t>
            </w:r>
          </w:p>
          <w:p w14:paraId="3010D1BE" w14:textId="77777777" w:rsidR="001D1451" w:rsidRPr="0025145F" w:rsidRDefault="001D1451" w:rsidP="00731A58">
            <w:pPr>
              <w:rPr>
                <w:sz w:val="20"/>
                <w:szCs w:val="20"/>
              </w:rPr>
            </w:pPr>
          </w:p>
          <w:p w14:paraId="330A2F9E" w14:textId="47536042" w:rsidR="001D1451" w:rsidRPr="0025145F" w:rsidRDefault="001D1451" w:rsidP="00731A58">
            <w:pPr>
              <w:rPr>
                <w:sz w:val="20"/>
                <w:szCs w:val="20"/>
              </w:rPr>
            </w:pPr>
            <w:r w:rsidRPr="0025145F">
              <w:rPr>
                <w:sz w:val="20"/>
                <w:szCs w:val="20"/>
              </w:rPr>
              <w:t>Participant must provide address and social security number (W-9 Form) if cumulative payments will exceed $600 in a year.</w:t>
            </w:r>
          </w:p>
        </w:tc>
      </w:tr>
      <w:tr w:rsidR="001D1451" w14:paraId="7FB36C12" w14:textId="77777777" w:rsidTr="001D1451">
        <w:trPr>
          <w:cantSplit/>
        </w:trPr>
        <w:tc>
          <w:tcPr>
            <w:tcW w:w="1260" w:type="dxa"/>
          </w:tcPr>
          <w:p w14:paraId="0C89E2AA" w14:textId="49C67BC3" w:rsidR="001D1451" w:rsidRPr="0025145F" w:rsidRDefault="001D1451" w:rsidP="00570A0C">
            <w:pPr>
              <w:rPr>
                <w:sz w:val="20"/>
                <w:szCs w:val="20"/>
              </w:rPr>
            </w:pPr>
            <w:r w:rsidRPr="0025145F">
              <w:rPr>
                <w:sz w:val="20"/>
                <w:szCs w:val="20"/>
              </w:rPr>
              <w:t>Check</w:t>
            </w:r>
          </w:p>
        </w:tc>
        <w:tc>
          <w:tcPr>
            <w:tcW w:w="2160" w:type="dxa"/>
          </w:tcPr>
          <w:p w14:paraId="20C93B66" w14:textId="77777777" w:rsidR="001D1451" w:rsidRPr="0025145F" w:rsidRDefault="001D1451" w:rsidP="00570A0C">
            <w:pPr>
              <w:rPr>
                <w:sz w:val="20"/>
                <w:szCs w:val="20"/>
              </w:rPr>
            </w:pPr>
            <w:r w:rsidRPr="0025145F">
              <w:rPr>
                <w:sz w:val="20"/>
                <w:szCs w:val="20"/>
              </w:rPr>
              <w:t>None</w:t>
            </w:r>
          </w:p>
        </w:tc>
        <w:tc>
          <w:tcPr>
            <w:tcW w:w="1260" w:type="dxa"/>
          </w:tcPr>
          <w:p w14:paraId="62F86EE7" w14:textId="77777777" w:rsidR="001D1451" w:rsidRPr="0025145F" w:rsidRDefault="001D1451" w:rsidP="00570A0C">
            <w:pPr>
              <w:rPr>
                <w:sz w:val="20"/>
                <w:szCs w:val="20"/>
              </w:rPr>
            </w:pPr>
            <w:r w:rsidRPr="0025145F">
              <w:rPr>
                <w:sz w:val="20"/>
                <w:szCs w:val="20"/>
              </w:rPr>
              <w:t>None</w:t>
            </w:r>
          </w:p>
        </w:tc>
        <w:tc>
          <w:tcPr>
            <w:tcW w:w="1800" w:type="dxa"/>
          </w:tcPr>
          <w:p w14:paraId="6FC36C41" w14:textId="77777777" w:rsidR="001D1451" w:rsidRPr="0025145F" w:rsidRDefault="001D1451" w:rsidP="00570A0C">
            <w:pPr>
              <w:rPr>
                <w:sz w:val="20"/>
                <w:szCs w:val="20"/>
              </w:rPr>
            </w:pPr>
            <w:r w:rsidRPr="0025145F">
              <w:rPr>
                <w:sz w:val="20"/>
                <w:szCs w:val="20"/>
              </w:rPr>
              <w:t>Through TU Marketplace Online Check Request Form</w:t>
            </w:r>
          </w:p>
        </w:tc>
        <w:tc>
          <w:tcPr>
            <w:tcW w:w="2250" w:type="dxa"/>
          </w:tcPr>
          <w:p w14:paraId="008EB1D6" w14:textId="0603A5AB" w:rsidR="001D1451" w:rsidRPr="0025145F" w:rsidRDefault="001D1451" w:rsidP="005A54B9">
            <w:pPr>
              <w:rPr>
                <w:sz w:val="20"/>
                <w:szCs w:val="20"/>
              </w:rPr>
            </w:pPr>
            <w:r w:rsidRPr="0025145F">
              <w:rPr>
                <w:sz w:val="20"/>
                <w:szCs w:val="20"/>
              </w:rPr>
              <w:t>Internal processing takes up to 1</w:t>
            </w:r>
            <w:r w:rsidR="005A54B9" w:rsidRPr="0025145F">
              <w:rPr>
                <w:sz w:val="20"/>
                <w:szCs w:val="20"/>
              </w:rPr>
              <w:t>5</w:t>
            </w:r>
            <w:r w:rsidRPr="0025145F">
              <w:rPr>
                <w:sz w:val="20"/>
                <w:szCs w:val="20"/>
              </w:rPr>
              <w:t xml:space="preserve"> business days</w:t>
            </w:r>
            <w:r w:rsidR="00FE0485" w:rsidRPr="0025145F">
              <w:rPr>
                <w:sz w:val="20"/>
                <w:szCs w:val="20"/>
              </w:rPr>
              <w:t>. Mailing via USPS can take u</w:t>
            </w:r>
            <w:r w:rsidRPr="0025145F">
              <w:rPr>
                <w:sz w:val="20"/>
                <w:szCs w:val="20"/>
              </w:rPr>
              <w:t xml:space="preserve">p to 7 days, depending on </w:t>
            </w:r>
            <w:r w:rsidR="00FE0485" w:rsidRPr="0025145F">
              <w:rPr>
                <w:sz w:val="20"/>
                <w:szCs w:val="20"/>
              </w:rPr>
              <w:t>address</w:t>
            </w:r>
            <w:r w:rsidRPr="0025145F">
              <w:rPr>
                <w:sz w:val="20"/>
                <w:szCs w:val="20"/>
              </w:rPr>
              <w:t>.</w:t>
            </w:r>
          </w:p>
        </w:tc>
        <w:tc>
          <w:tcPr>
            <w:tcW w:w="2340" w:type="dxa"/>
          </w:tcPr>
          <w:p w14:paraId="371CFFBC" w14:textId="6E244597" w:rsidR="001D1451" w:rsidRPr="0025145F" w:rsidRDefault="001D1451" w:rsidP="00570A0C">
            <w:pPr>
              <w:rPr>
                <w:sz w:val="20"/>
                <w:szCs w:val="20"/>
              </w:rPr>
            </w:pPr>
          </w:p>
        </w:tc>
        <w:tc>
          <w:tcPr>
            <w:tcW w:w="2907" w:type="dxa"/>
          </w:tcPr>
          <w:p w14:paraId="6E8BAE87" w14:textId="0438F797" w:rsidR="001D1451" w:rsidRPr="0025145F" w:rsidRDefault="001D1451" w:rsidP="001D1451">
            <w:pPr>
              <w:rPr>
                <w:sz w:val="20"/>
                <w:szCs w:val="20"/>
              </w:rPr>
            </w:pPr>
            <w:r w:rsidRPr="0025145F">
              <w:rPr>
                <w:sz w:val="20"/>
                <w:szCs w:val="20"/>
              </w:rPr>
              <w:t>Required method for cash payments above $100 each. Participant must provide address and social security number (W-9 Form).</w:t>
            </w:r>
          </w:p>
        </w:tc>
      </w:tr>
      <w:tr w:rsidR="001D1451" w14:paraId="6D711018" w14:textId="77777777" w:rsidTr="001D1451">
        <w:trPr>
          <w:cantSplit/>
        </w:trPr>
        <w:tc>
          <w:tcPr>
            <w:tcW w:w="1260" w:type="dxa"/>
          </w:tcPr>
          <w:p w14:paraId="2145F8A2" w14:textId="7C6C0D62" w:rsidR="001D1451" w:rsidRPr="0025145F" w:rsidRDefault="001D1451" w:rsidP="00570A0C">
            <w:pPr>
              <w:rPr>
                <w:sz w:val="20"/>
                <w:szCs w:val="20"/>
              </w:rPr>
            </w:pPr>
            <w:r w:rsidRPr="0025145F">
              <w:rPr>
                <w:sz w:val="20"/>
                <w:szCs w:val="20"/>
              </w:rPr>
              <w:t>Money Order</w:t>
            </w:r>
          </w:p>
        </w:tc>
        <w:tc>
          <w:tcPr>
            <w:tcW w:w="2160" w:type="dxa"/>
          </w:tcPr>
          <w:p w14:paraId="14602FB4" w14:textId="3466A4EE" w:rsidR="001D1451" w:rsidRPr="0025145F" w:rsidRDefault="001D1451" w:rsidP="00731A58">
            <w:pPr>
              <w:rPr>
                <w:sz w:val="20"/>
                <w:szCs w:val="20"/>
              </w:rPr>
            </w:pPr>
            <w:r w:rsidRPr="0025145F">
              <w:rPr>
                <w:sz w:val="20"/>
                <w:szCs w:val="20"/>
              </w:rPr>
              <w:t xml:space="preserve">$0.20 each </w:t>
            </w:r>
          </w:p>
        </w:tc>
        <w:tc>
          <w:tcPr>
            <w:tcW w:w="1260" w:type="dxa"/>
          </w:tcPr>
          <w:p w14:paraId="4912BF7E" w14:textId="77777777" w:rsidR="001D1451" w:rsidRPr="0025145F" w:rsidRDefault="001D1451" w:rsidP="00570A0C">
            <w:pPr>
              <w:rPr>
                <w:sz w:val="20"/>
                <w:szCs w:val="20"/>
              </w:rPr>
            </w:pPr>
            <w:r w:rsidRPr="0025145F">
              <w:rPr>
                <w:sz w:val="20"/>
                <w:szCs w:val="20"/>
              </w:rPr>
              <w:t>None, or postage if being mailed</w:t>
            </w:r>
          </w:p>
        </w:tc>
        <w:tc>
          <w:tcPr>
            <w:tcW w:w="1800" w:type="dxa"/>
          </w:tcPr>
          <w:p w14:paraId="6F4919F7" w14:textId="77777777" w:rsidR="001D1451" w:rsidRPr="0025145F" w:rsidRDefault="001D1451" w:rsidP="00570A0C">
            <w:pPr>
              <w:rPr>
                <w:sz w:val="20"/>
                <w:szCs w:val="20"/>
              </w:rPr>
            </w:pPr>
            <w:r w:rsidRPr="0025145F">
              <w:rPr>
                <w:sz w:val="20"/>
                <w:szCs w:val="20"/>
              </w:rPr>
              <w:t>Use petty cash fund, or personal expense that is reimbursed through Concur</w:t>
            </w:r>
          </w:p>
        </w:tc>
        <w:tc>
          <w:tcPr>
            <w:tcW w:w="2250" w:type="dxa"/>
          </w:tcPr>
          <w:p w14:paraId="78B12FFA" w14:textId="77777777" w:rsidR="001D1451" w:rsidRPr="0025145F" w:rsidRDefault="001D1451" w:rsidP="00570A0C">
            <w:pPr>
              <w:rPr>
                <w:sz w:val="20"/>
                <w:szCs w:val="20"/>
              </w:rPr>
            </w:pPr>
          </w:p>
        </w:tc>
        <w:tc>
          <w:tcPr>
            <w:tcW w:w="2340" w:type="dxa"/>
          </w:tcPr>
          <w:p w14:paraId="56053244" w14:textId="2B086288" w:rsidR="00F82B1D" w:rsidRPr="0025145F" w:rsidRDefault="00F82B1D" w:rsidP="00570A0C">
            <w:pPr>
              <w:rPr>
                <w:sz w:val="20"/>
                <w:szCs w:val="20"/>
              </w:rPr>
            </w:pPr>
            <w:r w:rsidRPr="0025145F">
              <w:rPr>
                <w:sz w:val="20"/>
                <w:szCs w:val="20"/>
              </w:rPr>
              <w:t xml:space="preserve">PI must have a security policy. Must be stored in a secure location with limited number of individuals who have access. </w:t>
            </w:r>
          </w:p>
          <w:p w14:paraId="0D0E7DC2" w14:textId="77777777" w:rsidR="00F82B1D" w:rsidRPr="0025145F" w:rsidRDefault="00F82B1D" w:rsidP="00570A0C">
            <w:pPr>
              <w:rPr>
                <w:sz w:val="20"/>
                <w:szCs w:val="20"/>
              </w:rPr>
            </w:pPr>
          </w:p>
          <w:p w14:paraId="627606B9" w14:textId="7FFB2283" w:rsidR="001D1451" w:rsidRPr="0025145F" w:rsidRDefault="00F82B1D" w:rsidP="00F82B1D">
            <w:pPr>
              <w:rPr>
                <w:sz w:val="20"/>
                <w:szCs w:val="20"/>
              </w:rPr>
            </w:pPr>
            <w:r w:rsidRPr="0025145F">
              <w:rPr>
                <w:sz w:val="20"/>
                <w:szCs w:val="20"/>
              </w:rPr>
              <w:t xml:space="preserve">Receipts must be maintained for all incentives. </w:t>
            </w:r>
          </w:p>
        </w:tc>
        <w:tc>
          <w:tcPr>
            <w:tcW w:w="2907" w:type="dxa"/>
          </w:tcPr>
          <w:p w14:paraId="64ECD9EC" w14:textId="77777777" w:rsidR="001D1451" w:rsidRPr="0025145F" w:rsidRDefault="001D1451" w:rsidP="00570A0C">
            <w:pPr>
              <w:rPr>
                <w:sz w:val="20"/>
                <w:szCs w:val="20"/>
              </w:rPr>
            </w:pPr>
            <w:r w:rsidRPr="0025145F">
              <w:rPr>
                <w:sz w:val="20"/>
                <w:szCs w:val="20"/>
              </w:rPr>
              <w:t>Provide numbered receipt for tracking.</w:t>
            </w:r>
          </w:p>
        </w:tc>
      </w:tr>
      <w:tr w:rsidR="001D1451" w14:paraId="2B1E4FC0" w14:textId="77777777" w:rsidTr="001D1451">
        <w:trPr>
          <w:cantSplit/>
        </w:trPr>
        <w:tc>
          <w:tcPr>
            <w:tcW w:w="1260" w:type="dxa"/>
          </w:tcPr>
          <w:p w14:paraId="25834EFF" w14:textId="60D20EEF" w:rsidR="001D1451" w:rsidRPr="0025145F" w:rsidRDefault="001D1451" w:rsidP="00570A0C">
            <w:pPr>
              <w:rPr>
                <w:sz w:val="20"/>
                <w:szCs w:val="20"/>
              </w:rPr>
            </w:pPr>
            <w:r w:rsidRPr="0025145F">
              <w:rPr>
                <w:sz w:val="20"/>
                <w:szCs w:val="20"/>
              </w:rPr>
              <w:lastRenderedPageBreak/>
              <w:t>Amex or Visa Gift  card</w:t>
            </w:r>
          </w:p>
        </w:tc>
        <w:tc>
          <w:tcPr>
            <w:tcW w:w="2160" w:type="dxa"/>
          </w:tcPr>
          <w:p w14:paraId="397A643B" w14:textId="35C02F4E" w:rsidR="001D1451" w:rsidRPr="0025145F" w:rsidRDefault="001D1451" w:rsidP="00570A0C">
            <w:pPr>
              <w:rPr>
                <w:sz w:val="20"/>
                <w:szCs w:val="20"/>
              </w:rPr>
            </w:pPr>
            <w:r w:rsidRPr="0025145F">
              <w:rPr>
                <w:sz w:val="20"/>
                <w:szCs w:val="20"/>
              </w:rPr>
              <w:t>American Express: $</w:t>
            </w:r>
            <w:r w:rsidR="00727C6E">
              <w:rPr>
                <w:sz w:val="20"/>
                <w:szCs w:val="20"/>
              </w:rPr>
              <w:t>2.00</w:t>
            </w:r>
            <w:r w:rsidRPr="0025145F">
              <w:rPr>
                <w:sz w:val="20"/>
                <w:szCs w:val="20"/>
              </w:rPr>
              <w:t xml:space="preserve"> per card </w:t>
            </w:r>
            <w:r w:rsidR="00F82B1D" w:rsidRPr="0025145F">
              <w:rPr>
                <w:sz w:val="20"/>
                <w:szCs w:val="20"/>
              </w:rPr>
              <w:t xml:space="preserve">with an expiration </w:t>
            </w:r>
            <w:r w:rsidRPr="0025145F">
              <w:rPr>
                <w:sz w:val="20"/>
                <w:szCs w:val="20"/>
              </w:rPr>
              <w:t>in 12 months</w:t>
            </w:r>
          </w:p>
          <w:p w14:paraId="2763EBE0" w14:textId="77777777" w:rsidR="001D1451" w:rsidRPr="0025145F" w:rsidRDefault="001D1451" w:rsidP="00570A0C">
            <w:pPr>
              <w:rPr>
                <w:sz w:val="20"/>
                <w:szCs w:val="20"/>
              </w:rPr>
            </w:pPr>
          </w:p>
          <w:p w14:paraId="3F5CABF2" w14:textId="4536EBF6" w:rsidR="001D1451" w:rsidRPr="0025145F" w:rsidRDefault="001D1451" w:rsidP="00570A0C">
            <w:pPr>
              <w:rPr>
                <w:sz w:val="20"/>
                <w:szCs w:val="20"/>
              </w:rPr>
            </w:pPr>
            <w:r w:rsidRPr="0025145F">
              <w:rPr>
                <w:sz w:val="20"/>
                <w:szCs w:val="20"/>
              </w:rPr>
              <w:t>American Express: $</w:t>
            </w:r>
            <w:r w:rsidR="00727C6E">
              <w:rPr>
                <w:sz w:val="20"/>
                <w:szCs w:val="20"/>
              </w:rPr>
              <w:t>3.25</w:t>
            </w:r>
            <w:r w:rsidRPr="0025145F">
              <w:rPr>
                <w:sz w:val="20"/>
                <w:szCs w:val="20"/>
              </w:rPr>
              <w:t xml:space="preserve"> per card with no expiration</w:t>
            </w:r>
          </w:p>
          <w:p w14:paraId="02F54AEF" w14:textId="77777777" w:rsidR="001D1451" w:rsidRPr="0025145F" w:rsidRDefault="001D1451" w:rsidP="00570A0C">
            <w:pPr>
              <w:rPr>
                <w:sz w:val="20"/>
                <w:szCs w:val="20"/>
              </w:rPr>
            </w:pPr>
          </w:p>
          <w:p w14:paraId="613D25E6" w14:textId="7628D080" w:rsidR="001D1451" w:rsidRPr="0025145F" w:rsidRDefault="001D1451" w:rsidP="00570A0C">
            <w:pPr>
              <w:rPr>
                <w:sz w:val="20"/>
                <w:szCs w:val="20"/>
              </w:rPr>
            </w:pPr>
            <w:r w:rsidRPr="0025145F">
              <w:rPr>
                <w:sz w:val="20"/>
                <w:szCs w:val="20"/>
              </w:rPr>
              <w:t xml:space="preserve">Visa: $2.25 per card </w:t>
            </w:r>
            <w:r w:rsidR="00F82B1D" w:rsidRPr="0025145F">
              <w:rPr>
                <w:sz w:val="20"/>
                <w:szCs w:val="20"/>
              </w:rPr>
              <w:t xml:space="preserve">with an expiration in </w:t>
            </w:r>
            <w:r w:rsidRPr="0025145F">
              <w:rPr>
                <w:sz w:val="20"/>
                <w:szCs w:val="20"/>
              </w:rPr>
              <w:t>6 months</w:t>
            </w:r>
          </w:p>
          <w:p w14:paraId="17485D76" w14:textId="77777777" w:rsidR="001D1451" w:rsidRPr="0025145F" w:rsidRDefault="001D1451" w:rsidP="003C33A5">
            <w:pPr>
              <w:rPr>
                <w:sz w:val="20"/>
                <w:szCs w:val="20"/>
              </w:rPr>
            </w:pPr>
          </w:p>
          <w:p w14:paraId="01E3D13C" w14:textId="230640DF" w:rsidR="001D1451" w:rsidRPr="0025145F" w:rsidRDefault="001D1451" w:rsidP="003C33A5">
            <w:pPr>
              <w:rPr>
                <w:sz w:val="20"/>
                <w:szCs w:val="20"/>
              </w:rPr>
            </w:pPr>
            <w:r w:rsidRPr="0025145F">
              <w:rPr>
                <w:sz w:val="20"/>
                <w:szCs w:val="20"/>
              </w:rPr>
              <w:t xml:space="preserve">Visa: $2.75 per card </w:t>
            </w:r>
            <w:r w:rsidR="00F82B1D" w:rsidRPr="0025145F">
              <w:rPr>
                <w:sz w:val="20"/>
                <w:szCs w:val="20"/>
              </w:rPr>
              <w:t xml:space="preserve">with an expiration in </w:t>
            </w:r>
            <w:r w:rsidRPr="0025145F">
              <w:rPr>
                <w:sz w:val="20"/>
                <w:szCs w:val="20"/>
              </w:rPr>
              <w:t>12 months</w:t>
            </w:r>
          </w:p>
        </w:tc>
        <w:tc>
          <w:tcPr>
            <w:tcW w:w="1260" w:type="dxa"/>
          </w:tcPr>
          <w:p w14:paraId="1BDE94C2" w14:textId="77777777" w:rsidR="001D1451" w:rsidRPr="0025145F" w:rsidRDefault="001D1451" w:rsidP="00570A0C">
            <w:pPr>
              <w:rPr>
                <w:sz w:val="20"/>
                <w:szCs w:val="20"/>
              </w:rPr>
            </w:pPr>
            <w:r w:rsidRPr="0025145F">
              <w:rPr>
                <w:sz w:val="20"/>
                <w:szCs w:val="20"/>
              </w:rPr>
              <w:t>$9.99 per shipment, so cheaper in bulk</w:t>
            </w:r>
          </w:p>
        </w:tc>
        <w:tc>
          <w:tcPr>
            <w:tcW w:w="1800" w:type="dxa"/>
          </w:tcPr>
          <w:p w14:paraId="44FDA587" w14:textId="77777777" w:rsidR="001D1451" w:rsidRPr="0025145F" w:rsidRDefault="001D1451" w:rsidP="00570A0C">
            <w:pPr>
              <w:rPr>
                <w:sz w:val="20"/>
                <w:szCs w:val="20"/>
              </w:rPr>
            </w:pPr>
            <w:r w:rsidRPr="0025145F">
              <w:rPr>
                <w:sz w:val="20"/>
                <w:szCs w:val="20"/>
              </w:rPr>
              <w:t>TU Marketplace through the National Gift Card punch-out vendor</w:t>
            </w:r>
          </w:p>
        </w:tc>
        <w:tc>
          <w:tcPr>
            <w:tcW w:w="2250" w:type="dxa"/>
          </w:tcPr>
          <w:p w14:paraId="1DAFDC00" w14:textId="5A2DDEB7" w:rsidR="001D1451" w:rsidRPr="0025145F" w:rsidRDefault="001D1451" w:rsidP="003C33A5">
            <w:pPr>
              <w:rPr>
                <w:sz w:val="20"/>
                <w:szCs w:val="20"/>
              </w:rPr>
            </w:pPr>
            <w:r w:rsidRPr="0025145F">
              <w:rPr>
                <w:sz w:val="20"/>
                <w:szCs w:val="20"/>
              </w:rPr>
              <w:t>2-5 days for delivery</w:t>
            </w:r>
          </w:p>
        </w:tc>
        <w:tc>
          <w:tcPr>
            <w:tcW w:w="2340" w:type="dxa"/>
          </w:tcPr>
          <w:p w14:paraId="2621294C" w14:textId="4835D576" w:rsidR="00F82B1D" w:rsidRPr="0025145F" w:rsidRDefault="00F82B1D" w:rsidP="00F82B1D">
            <w:pPr>
              <w:rPr>
                <w:sz w:val="20"/>
                <w:szCs w:val="20"/>
              </w:rPr>
            </w:pPr>
            <w:r w:rsidRPr="0025145F">
              <w:rPr>
                <w:sz w:val="20"/>
                <w:szCs w:val="20"/>
              </w:rPr>
              <w:t>PI must have a security policy. Must be stored in a secure location with limited number of individuals who have access.</w:t>
            </w:r>
          </w:p>
          <w:p w14:paraId="0B65A8B1" w14:textId="77777777" w:rsidR="00F82B1D" w:rsidRPr="0025145F" w:rsidRDefault="00F82B1D" w:rsidP="00F82B1D">
            <w:pPr>
              <w:rPr>
                <w:sz w:val="20"/>
                <w:szCs w:val="20"/>
              </w:rPr>
            </w:pPr>
          </w:p>
          <w:p w14:paraId="51C40EB9" w14:textId="613A0F31" w:rsidR="001D1451" w:rsidRPr="0025145F" w:rsidRDefault="00F82B1D" w:rsidP="00F82B1D">
            <w:pPr>
              <w:rPr>
                <w:sz w:val="20"/>
                <w:szCs w:val="20"/>
              </w:rPr>
            </w:pPr>
            <w:r w:rsidRPr="0025145F">
              <w:rPr>
                <w:sz w:val="20"/>
                <w:szCs w:val="20"/>
              </w:rPr>
              <w:t xml:space="preserve">Receipts must be maintained for all incentives. </w:t>
            </w:r>
          </w:p>
        </w:tc>
        <w:tc>
          <w:tcPr>
            <w:tcW w:w="2907" w:type="dxa"/>
          </w:tcPr>
          <w:p w14:paraId="6975B183" w14:textId="2EAE6844" w:rsidR="001D1451" w:rsidRPr="0025145F" w:rsidRDefault="001D1451" w:rsidP="00570A0C">
            <w:pPr>
              <w:rPr>
                <w:sz w:val="20"/>
                <w:szCs w:val="20"/>
              </w:rPr>
            </w:pPr>
            <w:r w:rsidRPr="0025145F">
              <w:rPr>
                <w:sz w:val="20"/>
                <w:szCs w:val="20"/>
              </w:rPr>
              <w:t>Available in denominations between $5 to $500</w:t>
            </w:r>
          </w:p>
          <w:p w14:paraId="6327D46A" w14:textId="77777777" w:rsidR="001D1451" w:rsidRPr="0025145F" w:rsidRDefault="001D1451" w:rsidP="00570A0C">
            <w:pPr>
              <w:rPr>
                <w:sz w:val="20"/>
                <w:szCs w:val="20"/>
              </w:rPr>
            </w:pPr>
          </w:p>
          <w:p w14:paraId="0A0CE0F2" w14:textId="77777777" w:rsidR="001D1451" w:rsidRPr="0025145F" w:rsidRDefault="001D1451" w:rsidP="00570A0C">
            <w:pPr>
              <w:rPr>
                <w:sz w:val="20"/>
                <w:szCs w:val="20"/>
              </w:rPr>
            </w:pPr>
            <w:r w:rsidRPr="0025145F">
              <w:rPr>
                <w:sz w:val="20"/>
                <w:szCs w:val="20"/>
              </w:rPr>
              <w:t xml:space="preserve">Gift cards are only permitted on research related funds (internal or external).  </w:t>
            </w:r>
          </w:p>
        </w:tc>
      </w:tr>
      <w:tr w:rsidR="001D1451" w14:paraId="0E264E75" w14:textId="77777777" w:rsidTr="001D1451">
        <w:trPr>
          <w:cantSplit/>
        </w:trPr>
        <w:tc>
          <w:tcPr>
            <w:tcW w:w="1260" w:type="dxa"/>
          </w:tcPr>
          <w:p w14:paraId="44E63631" w14:textId="77777777" w:rsidR="001D1451" w:rsidRPr="0025145F" w:rsidRDefault="001D1451" w:rsidP="00570A0C">
            <w:pPr>
              <w:rPr>
                <w:sz w:val="20"/>
                <w:szCs w:val="20"/>
              </w:rPr>
            </w:pPr>
            <w:r w:rsidRPr="0025145F">
              <w:rPr>
                <w:sz w:val="20"/>
                <w:szCs w:val="20"/>
              </w:rPr>
              <w:t>Store Gift cards</w:t>
            </w:r>
          </w:p>
        </w:tc>
        <w:tc>
          <w:tcPr>
            <w:tcW w:w="2160" w:type="dxa"/>
          </w:tcPr>
          <w:p w14:paraId="4EB9CD8B" w14:textId="77777777" w:rsidR="001D1451" w:rsidRPr="0025145F" w:rsidRDefault="001D1451" w:rsidP="00570A0C">
            <w:pPr>
              <w:rPr>
                <w:sz w:val="20"/>
                <w:szCs w:val="20"/>
              </w:rPr>
            </w:pPr>
            <w:r w:rsidRPr="0025145F">
              <w:rPr>
                <w:sz w:val="20"/>
                <w:szCs w:val="20"/>
              </w:rPr>
              <w:t>No fees and no expiration date</w:t>
            </w:r>
          </w:p>
        </w:tc>
        <w:tc>
          <w:tcPr>
            <w:tcW w:w="1260" w:type="dxa"/>
          </w:tcPr>
          <w:p w14:paraId="490F1BDF" w14:textId="77777777" w:rsidR="001D1451" w:rsidRPr="0025145F" w:rsidRDefault="001D1451" w:rsidP="00570A0C">
            <w:pPr>
              <w:rPr>
                <w:sz w:val="20"/>
                <w:szCs w:val="20"/>
              </w:rPr>
            </w:pPr>
            <w:r w:rsidRPr="0025145F">
              <w:rPr>
                <w:sz w:val="20"/>
                <w:szCs w:val="20"/>
              </w:rPr>
              <w:t>$9.99 per shipment, so cheaper in bulk</w:t>
            </w:r>
          </w:p>
        </w:tc>
        <w:tc>
          <w:tcPr>
            <w:tcW w:w="1800" w:type="dxa"/>
          </w:tcPr>
          <w:p w14:paraId="63AD13B3" w14:textId="77777777" w:rsidR="001D1451" w:rsidRPr="0025145F" w:rsidRDefault="001D1451" w:rsidP="00570A0C">
            <w:pPr>
              <w:rPr>
                <w:sz w:val="20"/>
                <w:szCs w:val="20"/>
              </w:rPr>
            </w:pPr>
            <w:r w:rsidRPr="0025145F">
              <w:rPr>
                <w:sz w:val="20"/>
                <w:szCs w:val="20"/>
              </w:rPr>
              <w:t>TU Marketplace through the National Gift Card punch-out vendor</w:t>
            </w:r>
          </w:p>
        </w:tc>
        <w:tc>
          <w:tcPr>
            <w:tcW w:w="2250" w:type="dxa"/>
          </w:tcPr>
          <w:p w14:paraId="192A045E" w14:textId="07E05BC0" w:rsidR="001D1451" w:rsidRPr="0025145F" w:rsidRDefault="001D1451" w:rsidP="00570A0C">
            <w:pPr>
              <w:rPr>
                <w:sz w:val="20"/>
                <w:szCs w:val="20"/>
              </w:rPr>
            </w:pPr>
            <w:r w:rsidRPr="0025145F">
              <w:rPr>
                <w:sz w:val="20"/>
                <w:szCs w:val="20"/>
              </w:rPr>
              <w:t>2-5 days for delivery</w:t>
            </w:r>
          </w:p>
        </w:tc>
        <w:tc>
          <w:tcPr>
            <w:tcW w:w="2340" w:type="dxa"/>
          </w:tcPr>
          <w:p w14:paraId="2954C285" w14:textId="5FEF562E" w:rsidR="00F82B1D" w:rsidRPr="0025145F" w:rsidRDefault="00F82B1D" w:rsidP="00570A0C">
            <w:pPr>
              <w:rPr>
                <w:sz w:val="20"/>
                <w:szCs w:val="20"/>
              </w:rPr>
            </w:pPr>
            <w:r w:rsidRPr="0025145F">
              <w:rPr>
                <w:sz w:val="20"/>
                <w:szCs w:val="20"/>
              </w:rPr>
              <w:t xml:space="preserve">PI must have a security policy. </w:t>
            </w:r>
            <w:r w:rsidR="00E54CDF" w:rsidRPr="0025145F">
              <w:rPr>
                <w:sz w:val="20"/>
                <w:szCs w:val="20"/>
              </w:rPr>
              <w:t>Must be stored in a secure location with limited number of individuals who have access.</w:t>
            </w:r>
          </w:p>
          <w:p w14:paraId="139DC1D1" w14:textId="77777777" w:rsidR="00F82B1D" w:rsidRPr="0025145F" w:rsidRDefault="00F82B1D" w:rsidP="00570A0C">
            <w:pPr>
              <w:rPr>
                <w:sz w:val="20"/>
                <w:szCs w:val="20"/>
              </w:rPr>
            </w:pPr>
          </w:p>
          <w:p w14:paraId="01D9A421" w14:textId="33B721F0" w:rsidR="001D1451" w:rsidRPr="0025145F" w:rsidRDefault="00F82B1D" w:rsidP="00570A0C">
            <w:pPr>
              <w:rPr>
                <w:sz w:val="20"/>
                <w:szCs w:val="20"/>
              </w:rPr>
            </w:pPr>
            <w:r w:rsidRPr="0025145F">
              <w:rPr>
                <w:sz w:val="20"/>
                <w:szCs w:val="20"/>
              </w:rPr>
              <w:t>Receipts must be maintained for all incentives.</w:t>
            </w:r>
          </w:p>
        </w:tc>
        <w:tc>
          <w:tcPr>
            <w:tcW w:w="2907" w:type="dxa"/>
          </w:tcPr>
          <w:p w14:paraId="157A4142" w14:textId="0C306E3B" w:rsidR="001D1451" w:rsidRPr="0025145F" w:rsidRDefault="001D1451" w:rsidP="00570A0C">
            <w:pPr>
              <w:rPr>
                <w:sz w:val="20"/>
                <w:szCs w:val="20"/>
              </w:rPr>
            </w:pPr>
            <w:r w:rsidRPr="0025145F">
              <w:rPr>
                <w:sz w:val="20"/>
                <w:szCs w:val="20"/>
              </w:rPr>
              <w:t xml:space="preserve">Restricted to limited vendors </w:t>
            </w:r>
          </w:p>
        </w:tc>
      </w:tr>
      <w:tr w:rsidR="001D1451" w14:paraId="2AC5BF9A" w14:textId="77777777" w:rsidTr="001D1451">
        <w:trPr>
          <w:cantSplit/>
        </w:trPr>
        <w:tc>
          <w:tcPr>
            <w:tcW w:w="1260" w:type="dxa"/>
          </w:tcPr>
          <w:p w14:paraId="6E9CA1F0" w14:textId="77777777" w:rsidR="001D1451" w:rsidRPr="0025145F" w:rsidRDefault="001D1451" w:rsidP="00570A0C">
            <w:pPr>
              <w:rPr>
                <w:sz w:val="20"/>
                <w:szCs w:val="20"/>
              </w:rPr>
            </w:pPr>
            <w:r w:rsidRPr="0025145F">
              <w:rPr>
                <w:sz w:val="20"/>
                <w:szCs w:val="20"/>
              </w:rPr>
              <w:t>Electronic Gift Card</w:t>
            </w:r>
          </w:p>
        </w:tc>
        <w:tc>
          <w:tcPr>
            <w:tcW w:w="2160" w:type="dxa"/>
          </w:tcPr>
          <w:p w14:paraId="09FD6050" w14:textId="77777777" w:rsidR="001D1451" w:rsidRPr="0025145F" w:rsidRDefault="001D1451" w:rsidP="00570A0C">
            <w:pPr>
              <w:rPr>
                <w:sz w:val="20"/>
                <w:szCs w:val="20"/>
              </w:rPr>
            </w:pPr>
            <w:r w:rsidRPr="0025145F">
              <w:rPr>
                <w:sz w:val="20"/>
                <w:szCs w:val="20"/>
              </w:rPr>
              <w:t>No fees and no expiration date</w:t>
            </w:r>
          </w:p>
        </w:tc>
        <w:tc>
          <w:tcPr>
            <w:tcW w:w="1260" w:type="dxa"/>
          </w:tcPr>
          <w:p w14:paraId="586494BC" w14:textId="77777777" w:rsidR="001D1451" w:rsidRPr="0025145F" w:rsidRDefault="001D1451" w:rsidP="00570A0C">
            <w:pPr>
              <w:rPr>
                <w:sz w:val="20"/>
                <w:szCs w:val="20"/>
              </w:rPr>
            </w:pPr>
            <w:r w:rsidRPr="0025145F">
              <w:rPr>
                <w:sz w:val="20"/>
                <w:szCs w:val="20"/>
              </w:rPr>
              <w:t>None</w:t>
            </w:r>
          </w:p>
        </w:tc>
        <w:tc>
          <w:tcPr>
            <w:tcW w:w="1800" w:type="dxa"/>
          </w:tcPr>
          <w:p w14:paraId="23DD151B" w14:textId="21DA7F69" w:rsidR="001D1451" w:rsidRPr="0025145F" w:rsidRDefault="001D1451" w:rsidP="009D58A6">
            <w:pPr>
              <w:rPr>
                <w:sz w:val="20"/>
                <w:szCs w:val="20"/>
              </w:rPr>
            </w:pPr>
            <w:r w:rsidRPr="0025145F">
              <w:rPr>
                <w:sz w:val="20"/>
                <w:szCs w:val="20"/>
              </w:rPr>
              <w:t xml:space="preserve">TU Marketplace through the National Gift Card punch-out vendor. </w:t>
            </w:r>
          </w:p>
        </w:tc>
        <w:tc>
          <w:tcPr>
            <w:tcW w:w="2250" w:type="dxa"/>
          </w:tcPr>
          <w:p w14:paraId="314DAD4C" w14:textId="452C7FE9" w:rsidR="001D1451" w:rsidRPr="0025145F" w:rsidRDefault="001D1451" w:rsidP="00570A0C">
            <w:pPr>
              <w:rPr>
                <w:sz w:val="20"/>
                <w:szCs w:val="20"/>
              </w:rPr>
            </w:pPr>
            <w:r w:rsidRPr="0025145F">
              <w:rPr>
                <w:sz w:val="20"/>
                <w:szCs w:val="20"/>
              </w:rPr>
              <w:t>1-2 days for internal approval process, no additional time for delivery</w:t>
            </w:r>
          </w:p>
        </w:tc>
        <w:tc>
          <w:tcPr>
            <w:tcW w:w="2340" w:type="dxa"/>
          </w:tcPr>
          <w:p w14:paraId="0482E02B" w14:textId="70C3A28A" w:rsidR="00F82B1D" w:rsidRPr="0025145F" w:rsidRDefault="00F82B1D" w:rsidP="00F82B1D">
            <w:pPr>
              <w:rPr>
                <w:sz w:val="20"/>
                <w:szCs w:val="20"/>
              </w:rPr>
            </w:pPr>
            <w:r w:rsidRPr="0025145F">
              <w:rPr>
                <w:sz w:val="20"/>
                <w:szCs w:val="20"/>
              </w:rPr>
              <w:t xml:space="preserve">PI must have a security policy. </w:t>
            </w:r>
            <w:r w:rsidR="00E54CDF" w:rsidRPr="0025145F">
              <w:rPr>
                <w:sz w:val="20"/>
                <w:szCs w:val="20"/>
              </w:rPr>
              <w:t>L</w:t>
            </w:r>
            <w:r w:rsidRPr="0025145F">
              <w:rPr>
                <w:sz w:val="20"/>
                <w:szCs w:val="20"/>
              </w:rPr>
              <w:t xml:space="preserve">imited number of individuals </w:t>
            </w:r>
            <w:r w:rsidR="00E54CDF" w:rsidRPr="0025145F">
              <w:rPr>
                <w:sz w:val="20"/>
                <w:szCs w:val="20"/>
              </w:rPr>
              <w:t>should have access to the electronic records</w:t>
            </w:r>
            <w:r w:rsidRPr="0025145F">
              <w:rPr>
                <w:sz w:val="20"/>
                <w:szCs w:val="20"/>
              </w:rPr>
              <w:t xml:space="preserve">. </w:t>
            </w:r>
          </w:p>
          <w:p w14:paraId="1206C8DF" w14:textId="77777777" w:rsidR="00F82B1D" w:rsidRPr="0025145F" w:rsidRDefault="00F82B1D" w:rsidP="00F82B1D">
            <w:pPr>
              <w:rPr>
                <w:sz w:val="20"/>
                <w:szCs w:val="20"/>
              </w:rPr>
            </w:pPr>
          </w:p>
          <w:p w14:paraId="737F69A6" w14:textId="2BDE80FA" w:rsidR="001D1451" w:rsidRPr="0025145F" w:rsidRDefault="00F82B1D" w:rsidP="00F82B1D">
            <w:pPr>
              <w:rPr>
                <w:sz w:val="20"/>
                <w:szCs w:val="20"/>
              </w:rPr>
            </w:pPr>
            <w:r w:rsidRPr="0025145F">
              <w:rPr>
                <w:sz w:val="20"/>
                <w:szCs w:val="20"/>
              </w:rPr>
              <w:t>Receipts must be maintained for all incentives.</w:t>
            </w:r>
          </w:p>
        </w:tc>
        <w:tc>
          <w:tcPr>
            <w:tcW w:w="2907" w:type="dxa"/>
          </w:tcPr>
          <w:p w14:paraId="5C5B16DB" w14:textId="77777777" w:rsidR="009D58A6" w:rsidRDefault="001D1451" w:rsidP="00570A0C">
            <w:pPr>
              <w:rPr>
                <w:sz w:val="20"/>
                <w:szCs w:val="20"/>
              </w:rPr>
            </w:pPr>
            <w:r w:rsidRPr="0025145F">
              <w:rPr>
                <w:sz w:val="20"/>
                <w:szCs w:val="20"/>
              </w:rPr>
              <w:t>Participant must have access to email</w:t>
            </w:r>
            <w:r w:rsidR="009D58A6">
              <w:rPr>
                <w:sz w:val="20"/>
                <w:szCs w:val="20"/>
              </w:rPr>
              <w:t xml:space="preserve">. </w:t>
            </w:r>
          </w:p>
          <w:p w14:paraId="6E0E48C7" w14:textId="77777777" w:rsidR="009D58A6" w:rsidRDefault="009D58A6" w:rsidP="00570A0C">
            <w:pPr>
              <w:rPr>
                <w:sz w:val="20"/>
                <w:szCs w:val="20"/>
              </w:rPr>
            </w:pPr>
          </w:p>
          <w:p w14:paraId="64A09AD1" w14:textId="2D88A427" w:rsidR="001D1451" w:rsidRPr="0025145F" w:rsidRDefault="009D58A6" w:rsidP="00570A0C">
            <w:pPr>
              <w:rPr>
                <w:sz w:val="20"/>
                <w:szCs w:val="20"/>
              </w:rPr>
            </w:pPr>
            <w:r>
              <w:rPr>
                <w:sz w:val="20"/>
                <w:szCs w:val="20"/>
              </w:rPr>
              <w:t xml:space="preserve">Restricted to limited vendors and amounts </w:t>
            </w:r>
            <w:proofErr w:type="gramStart"/>
            <w:r>
              <w:rPr>
                <w:sz w:val="20"/>
                <w:szCs w:val="20"/>
              </w:rPr>
              <w:t>between $5 - $100</w:t>
            </w:r>
            <w:proofErr w:type="gramEnd"/>
            <w:r>
              <w:rPr>
                <w:sz w:val="20"/>
                <w:szCs w:val="20"/>
              </w:rPr>
              <w:t>.</w:t>
            </w:r>
          </w:p>
          <w:p w14:paraId="05623759" w14:textId="77777777" w:rsidR="001D1451" w:rsidRPr="0025145F" w:rsidRDefault="001D1451" w:rsidP="00570A0C">
            <w:pPr>
              <w:rPr>
                <w:sz w:val="20"/>
                <w:szCs w:val="20"/>
              </w:rPr>
            </w:pPr>
          </w:p>
          <w:p w14:paraId="7A04F206" w14:textId="23F21093" w:rsidR="001D1451" w:rsidRPr="0025145F" w:rsidRDefault="001D1451" w:rsidP="00570A0C">
            <w:pPr>
              <w:rPr>
                <w:sz w:val="20"/>
                <w:szCs w:val="20"/>
              </w:rPr>
            </w:pPr>
            <w:r w:rsidRPr="0025145F">
              <w:rPr>
                <w:sz w:val="20"/>
                <w:szCs w:val="20"/>
              </w:rPr>
              <w:t>Good method for surveys when participants are not seen in person.</w:t>
            </w:r>
          </w:p>
        </w:tc>
      </w:tr>
    </w:tbl>
    <w:p w14:paraId="7F542E50" w14:textId="006031C6" w:rsidR="008A73A8" w:rsidRDefault="008A73A8" w:rsidP="008A73A8">
      <w:pPr>
        <w:spacing w:after="0" w:line="240" w:lineRule="auto"/>
      </w:pPr>
    </w:p>
    <w:sectPr w:rsidR="008A73A8" w:rsidSect="008A73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57295" w14:textId="77777777" w:rsidR="008A73A8" w:rsidRDefault="008A73A8" w:rsidP="008A73A8">
      <w:pPr>
        <w:spacing w:after="0" w:line="240" w:lineRule="auto"/>
      </w:pPr>
      <w:r>
        <w:separator/>
      </w:r>
    </w:p>
  </w:endnote>
  <w:endnote w:type="continuationSeparator" w:id="0">
    <w:p w14:paraId="4F873347" w14:textId="77777777" w:rsidR="008A73A8" w:rsidRDefault="008A73A8" w:rsidP="008A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2B4C2" w14:textId="77777777" w:rsidR="008A73A8" w:rsidRDefault="008A73A8" w:rsidP="008A73A8">
      <w:pPr>
        <w:spacing w:after="0" w:line="240" w:lineRule="auto"/>
      </w:pPr>
      <w:r>
        <w:separator/>
      </w:r>
    </w:p>
  </w:footnote>
  <w:footnote w:type="continuationSeparator" w:id="0">
    <w:p w14:paraId="6B2633D2" w14:textId="77777777" w:rsidR="008A73A8" w:rsidRDefault="008A73A8" w:rsidP="008A7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A146" w14:textId="4FC95BEB" w:rsidR="008A73A8" w:rsidRDefault="008A73A8">
    <w:pPr>
      <w:pStyle w:val="Header"/>
    </w:pPr>
  </w:p>
  <w:p w14:paraId="36CFECFA" w14:textId="77777777" w:rsidR="001D1451" w:rsidRDefault="001D1451">
    <w:pPr>
      <w:pStyle w:val="Header"/>
    </w:pPr>
  </w:p>
  <w:p w14:paraId="605BE898" w14:textId="77777777" w:rsidR="001D1451" w:rsidRDefault="001D1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F042" w14:textId="06256605" w:rsidR="000F59EF" w:rsidRDefault="00727C6E">
    <w:pPr>
      <w:pStyle w:val="Header"/>
    </w:pPr>
    <w:r>
      <w:rPr>
        <w:noProof/>
      </w:rPr>
      <w:drawing>
        <wp:inline distT="0" distB="0" distL="0" distR="0" wp14:anchorId="63C7796C" wp14:editId="7BF5AD49">
          <wp:extent cx="1314450" cy="461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blic_Health_Spot_reg_Black_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931" cy="4661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E2"/>
    <w:rsid w:val="000857EB"/>
    <w:rsid w:val="000F59EF"/>
    <w:rsid w:val="001D1451"/>
    <w:rsid w:val="0025145F"/>
    <w:rsid w:val="002943D6"/>
    <w:rsid w:val="002E5036"/>
    <w:rsid w:val="003C33A5"/>
    <w:rsid w:val="0042583E"/>
    <w:rsid w:val="00461231"/>
    <w:rsid w:val="00496EBA"/>
    <w:rsid w:val="004B2DE2"/>
    <w:rsid w:val="00541A01"/>
    <w:rsid w:val="005A54B9"/>
    <w:rsid w:val="006763E0"/>
    <w:rsid w:val="00696201"/>
    <w:rsid w:val="006D6A02"/>
    <w:rsid w:val="006F7077"/>
    <w:rsid w:val="00705578"/>
    <w:rsid w:val="00713051"/>
    <w:rsid w:val="00727C6E"/>
    <w:rsid w:val="00731A58"/>
    <w:rsid w:val="00794965"/>
    <w:rsid w:val="0085099F"/>
    <w:rsid w:val="00855F25"/>
    <w:rsid w:val="008A73A8"/>
    <w:rsid w:val="008E04F3"/>
    <w:rsid w:val="00905BDD"/>
    <w:rsid w:val="009D58A6"/>
    <w:rsid w:val="00AB0662"/>
    <w:rsid w:val="00AB71C9"/>
    <w:rsid w:val="00AD29EC"/>
    <w:rsid w:val="00AD4C2C"/>
    <w:rsid w:val="00B7230C"/>
    <w:rsid w:val="00B95FC3"/>
    <w:rsid w:val="00BB19FC"/>
    <w:rsid w:val="00C85D28"/>
    <w:rsid w:val="00D470F5"/>
    <w:rsid w:val="00D77F21"/>
    <w:rsid w:val="00E54CDF"/>
    <w:rsid w:val="00F667E6"/>
    <w:rsid w:val="00F74FCC"/>
    <w:rsid w:val="00F82B1D"/>
    <w:rsid w:val="00FB13EF"/>
    <w:rsid w:val="00FE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3D6981"/>
  <w15:chartTrackingRefBased/>
  <w15:docId w15:val="{9F440AEA-AD83-4209-A198-7435C9D4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DE2"/>
    <w:rPr>
      <w:color w:val="0563C1" w:themeColor="hyperlink"/>
      <w:u w:val="single"/>
    </w:rPr>
  </w:style>
  <w:style w:type="paragraph" w:styleId="BalloonText">
    <w:name w:val="Balloon Text"/>
    <w:basedOn w:val="Normal"/>
    <w:link w:val="BalloonTextChar"/>
    <w:uiPriority w:val="99"/>
    <w:semiHidden/>
    <w:unhideWhenUsed/>
    <w:rsid w:val="0046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31"/>
    <w:rPr>
      <w:rFonts w:ascii="Segoe UI" w:hAnsi="Segoe UI" w:cs="Segoe UI"/>
      <w:sz w:val="18"/>
      <w:szCs w:val="18"/>
    </w:rPr>
  </w:style>
  <w:style w:type="table" w:styleId="TableGrid">
    <w:name w:val="Table Grid"/>
    <w:basedOn w:val="TableNormal"/>
    <w:uiPriority w:val="39"/>
    <w:rsid w:val="00B7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3A8"/>
  </w:style>
  <w:style w:type="paragraph" w:styleId="Footer">
    <w:name w:val="footer"/>
    <w:basedOn w:val="Normal"/>
    <w:link w:val="FooterChar"/>
    <w:uiPriority w:val="99"/>
    <w:unhideWhenUsed/>
    <w:rsid w:val="008A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3A8"/>
  </w:style>
  <w:style w:type="character" w:styleId="CommentReference">
    <w:name w:val="annotation reference"/>
    <w:basedOn w:val="DefaultParagraphFont"/>
    <w:uiPriority w:val="99"/>
    <w:semiHidden/>
    <w:unhideWhenUsed/>
    <w:rsid w:val="000857EB"/>
    <w:rPr>
      <w:sz w:val="16"/>
      <w:szCs w:val="16"/>
    </w:rPr>
  </w:style>
  <w:style w:type="paragraph" w:styleId="CommentText">
    <w:name w:val="annotation text"/>
    <w:basedOn w:val="Normal"/>
    <w:link w:val="CommentTextChar"/>
    <w:uiPriority w:val="99"/>
    <w:semiHidden/>
    <w:unhideWhenUsed/>
    <w:rsid w:val="000857EB"/>
    <w:pPr>
      <w:spacing w:line="240" w:lineRule="auto"/>
    </w:pPr>
    <w:rPr>
      <w:sz w:val="20"/>
      <w:szCs w:val="20"/>
    </w:rPr>
  </w:style>
  <w:style w:type="character" w:customStyle="1" w:styleId="CommentTextChar">
    <w:name w:val="Comment Text Char"/>
    <w:basedOn w:val="DefaultParagraphFont"/>
    <w:link w:val="CommentText"/>
    <w:uiPriority w:val="99"/>
    <w:semiHidden/>
    <w:rsid w:val="000857EB"/>
    <w:rPr>
      <w:sz w:val="20"/>
      <w:szCs w:val="20"/>
    </w:rPr>
  </w:style>
  <w:style w:type="paragraph" w:styleId="CommentSubject">
    <w:name w:val="annotation subject"/>
    <w:basedOn w:val="CommentText"/>
    <w:next w:val="CommentText"/>
    <w:link w:val="CommentSubjectChar"/>
    <w:uiPriority w:val="99"/>
    <w:semiHidden/>
    <w:unhideWhenUsed/>
    <w:rsid w:val="000857EB"/>
    <w:rPr>
      <w:b/>
      <w:bCs/>
    </w:rPr>
  </w:style>
  <w:style w:type="character" w:customStyle="1" w:styleId="CommentSubjectChar">
    <w:name w:val="Comment Subject Char"/>
    <w:basedOn w:val="CommentTextChar"/>
    <w:link w:val="CommentSubject"/>
    <w:uiPriority w:val="99"/>
    <w:semiHidden/>
    <w:rsid w:val="00085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Ozard</dc:creator>
  <cp:keywords/>
  <dc:description/>
  <cp:lastModifiedBy>Sheri Ozard</cp:lastModifiedBy>
  <cp:revision>7</cp:revision>
  <cp:lastPrinted>2014-10-13T21:20:00Z</cp:lastPrinted>
  <dcterms:created xsi:type="dcterms:W3CDTF">2015-08-10T15:22:00Z</dcterms:created>
  <dcterms:modified xsi:type="dcterms:W3CDTF">2015-08-13T17:26:00Z</dcterms:modified>
</cp:coreProperties>
</file>