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B3" w:rsidRPr="00C737B3" w:rsidRDefault="00B0701E" w:rsidP="00C737B3">
      <w:pPr>
        <w:pStyle w:val="NoSpacing"/>
        <w:jc w:val="center"/>
        <w:rPr>
          <w:b/>
        </w:rPr>
      </w:pPr>
      <w:r>
        <w:rPr>
          <w:b/>
        </w:rPr>
        <w:t>Proposal Submission Timelines</w:t>
      </w:r>
    </w:p>
    <w:p w:rsidR="00C737B3" w:rsidRDefault="00C737B3" w:rsidP="00C737B3">
      <w:pPr>
        <w:pStyle w:val="NoSpacing"/>
      </w:pPr>
    </w:p>
    <w:tbl>
      <w:tblPr>
        <w:tblStyle w:val="TableGrid"/>
        <w:tblW w:w="0" w:type="auto"/>
        <w:tblLayout w:type="fixed"/>
        <w:tblLook w:val="04A0" w:firstRow="1" w:lastRow="0" w:firstColumn="1" w:lastColumn="0" w:noHBand="0" w:noVBand="1"/>
      </w:tblPr>
      <w:tblGrid>
        <w:gridCol w:w="1998"/>
        <w:gridCol w:w="1710"/>
        <w:gridCol w:w="8730"/>
      </w:tblGrid>
      <w:tr w:rsidR="000E4404" w:rsidRPr="00361778" w:rsidTr="00DC1E34">
        <w:tc>
          <w:tcPr>
            <w:tcW w:w="1998" w:type="dxa"/>
          </w:tcPr>
          <w:p w:rsidR="000E4404" w:rsidRPr="00361778" w:rsidRDefault="000E4404" w:rsidP="00DC1E34">
            <w:pPr>
              <w:pStyle w:val="NoSpacing"/>
            </w:pPr>
            <w:r>
              <w:t>Institution</w:t>
            </w:r>
          </w:p>
        </w:tc>
        <w:tc>
          <w:tcPr>
            <w:tcW w:w="1710" w:type="dxa"/>
          </w:tcPr>
          <w:p w:rsidR="000E4404" w:rsidRDefault="00E27ED6" w:rsidP="00E27ED6">
            <w:pPr>
              <w:pStyle w:val="NoSpacing"/>
            </w:pPr>
            <w:r>
              <w:t>RESADM-L Responders</w:t>
            </w:r>
          </w:p>
        </w:tc>
        <w:tc>
          <w:tcPr>
            <w:tcW w:w="8730" w:type="dxa"/>
          </w:tcPr>
          <w:p w:rsidR="000E4404" w:rsidRPr="00361778" w:rsidRDefault="000E4404" w:rsidP="00DC1E34">
            <w:pPr>
              <w:pStyle w:val="NoSpacing"/>
              <w:jc w:val="both"/>
            </w:pPr>
            <w:r>
              <w:t>Submission Policy</w:t>
            </w:r>
          </w:p>
        </w:tc>
      </w:tr>
      <w:tr w:rsidR="000E4404" w:rsidRPr="00361778" w:rsidTr="00DC1E34">
        <w:tc>
          <w:tcPr>
            <w:tcW w:w="1998" w:type="dxa"/>
          </w:tcPr>
          <w:p w:rsidR="000E4404" w:rsidRDefault="000E4404" w:rsidP="00DC1E34">
            <w:r>
              <w:t>Southern Illinois University</w:t>
            </w:r>
          </w:p>
          <w:p w:rsidR="000E4404" w:rsidRPr="00361778" w:rsidRDefault="000E4404" w:rsidP="00DC1E34">
            <w:pPr>
              <w:pStyle w:val="NoSpacing"/>
            </w:pPr>
          </w:p>
        </w:tc>
        <w:tc>
          <w:tcPr>
            <w:tcW w:w="1710" w:type="dxa"/>
          </w:tcPr>
          <w:p w:rsidR="000E4404" w:rsidRPr="00DC1E34" w:rsidRDefault="00DC1E34" w:rsidP="00DC1E34">
            <w:pPr>
              <w:pStyle w:val="Default"/>
              <w:rPr>
                <w:sz w:val="22"/>
                <w:szCs w:val="22"/>
              </w:rPr>
            </w:pPr>
            <w:r w:rsidRPr="00DC1E34">
              <w:rPr>
                <w:sz w:val="22"/>
                <w:szCs w:val="22"/>
              </w:rPr>
              <w:t xml:space="preserve">Wayne </w:t>
            </w:r>
            <w:bookmarkStart w:id="0" w:name="_GoBack"/>
            <w:bookmarkEnd w:id="0"/>
            <w:r w:rsidRPr="00DC1E34">
              <w:rPr>
                <w:sz w:val="22"/>
                <w:szCs w:val="22"/>
              </w:rPr>
              <w:t>R. Glass</w:t>
            </w:r>
          </w:p>
        </w:tc>
        <w:tc>
          <w:tcPr>
            <w:tcW w:w="8730" w:type="dxa"/>
          </w:tcPr>
          <w:p w:rsidR="000E4404" w:rsidRDefault="000E4404" w:rsidP="00DC1E34">
            <w:pPr>
              <w:pStyle w:val="Default"/>
              <w:jc w:val="both"/>
              <w:rPr>
                <w:sz w:val="22"/>
                <w:szCs w:val="22"/>
              </w:rPr>
            </w:pPr>
            <w:r w:rsidRPr="00B0701E">
              <w:rPr>
                <w:sz w:val="22"/>
                <w:szCs w:val="22"/>
              </w:rPr>
              <w:t>http://ospa.siu.edu/_common/documents/proposal%20submission%20policy.pdf</w:t>
            </w:r>
          </w:p>
          <w:p w:rsidR="000E4404" w:rsidRDefault="000E4404" w:rsidP="00DC1E34">
            <w:pPr>
              <w:pStyle w:val="Default"/>
              <w:jc w:val="both"/>
              <w:rPr>
                <w:sz w:val="22"/>
                <w:szCs w:val="22"/>
              </w:rPr>
            </w:pPr>
          </w:p>
          <w:p w:rsidR="000E4404" w:rsidRDefault="000E4404" w:rsidP="00DC1E34">
            <w:pPr>
              <w:pStyle w:val="Default"/>
              <w:jc w:val="both"/>
            </w:pPr>
            <w:proofErr w:type="gramStart"/>
            <w:r>
              <w:rPr>
                <w:sz w:val="22"/>
                <w:szCs w:val="22"/>
              </w:rPr>
              <w:t>final</w:t>
            </w:r>
            <w:proofErr w:type="gramEnd"/>
            <w:r>
              <w:rPr>
                <w:sz w:val="22"/>
                <w:szCs w:val="22"/>
              </w:rPr>
              <w:t xml:space="preserve"> proposals to OSPA at least 72 business hours prior to the date and time that the proposal is due to the funding agency.</w:t>
            </w:r>
            <w:r>
              <w:t xml:space="preserve">  </w:t>
            </w:r>
          </w:p>
          <w:p w:rsidR="000E4404" w:rsidRPr="00361778" w:rsidRDefault="000E4404" w:rsidP="00DC1E34">
            <w:pPr>
              <w:pStyle w:val="NoSpacing"/>
              <w:jc w:val="both"/>
            </w:pPr>
            <w:r>
              <w:t xml:space="preserve"> The proposal narrative need not be in final form, but should be as complete as possible. All attachments should be included.</w:t>
            </w:r>
          </w:p>
        </w:tc>
      </w:tr>
      <w:tr w:rsidR="000E4404" w:rsidRPr="00361778" w:rsidTr="00DC1E34">
        <w:tc>
          <w:tcPr>
            <w:tcW w:w="1998" w:type="dxa"/>
          </w:tcPr>
          <w:p w:rsidR="000E4404" w:rsidRDefault="000E4404" w:rsidP="00DC1E34">
            <w:pPr>
              <w:pStyle w:val="NoSpacing"/>
            </w:pPr>
            <w:r>
              <w:t>Indiana School of Dentistry</w:t>
            </w:r>
          </w:p>
          <w:p w:rsidR="000E4404" w:rsidRPr="00361778" w:rsidRDefault="000E4404" w:rsidP="00DC1E34"/>
        </w:tc>
        <w:tc>
          <w:tcPr>
            <w:tcW w:w="1710" w:type="dxa"/>
          </w:tcPr>
          <w:p w:rsidR="000E4404" w:rsidRPr="000E4404" w:rsidRDefault="00DC1E34" w:rsidP="00DC1E34">
            <w:pPr>
              <w:rPr>
                <w:rFonts w:asciiTheme="minorHAnsi" w:hAnsiTheme="minorHAnsi" w:cs="Arial"/>
                <w:bCs/>
              </w:rPr>
            </w:pPr>
            <w:r>
              <w:rPr>
                <w:rFonts w:asciiTheme="minorHAnsi" w:hAnsiTheme="minorHAnsi" w:cs="Arial"/>
                <w:bCs/>
              </w:rPr>
              <w:t>Jude Wilkinson</w:t>
            </w:r>
          </w:p>
          <w:p w:rsidR="000E4404" w:rsidRPr="00361778" w:rsidRDefault="000E4404" w:rsidP="00DC1E34">
            <w:pPr>
              <w:pStyle w:val="NoSpacing"/>
            </w:pPr>
          </w:p>
        </w:tc>
        <w:tc>
          <w:tcPr>
            <w:tcW w:w="8730" w:type="dxa"/>
          </w:tcPr>
          <w:p w:rsidR="000E4404" w:rsidRPr="000E4404" w:rsidRDefault="000E4404" w:rsidP="00DC1E34">
            <w:pPr>
              <w:autoSpaceDE w:val="0"/>
              <w:autoSpaceDN w:val="0"/>
              <w:adjustRightInd w:val="0"/>
              <w:jc w:val="both"/>
              <w:rPr>
                <w:rFonts w:asciiTheme="minorHAnsi" w:hAnsiTheme="minorHAnsi" w:cs="TimesNewRomanPS-BoldItalicMT"/>
                <w:b/>
                <w:bCs/>
                <w:i/>
                <w:iCs/>
              </w:rPr>
            </w:pPr>
            <w:r w:rsidRPr="000E4404">
              <w:rPr>
                <w:rFonts w:asciiTheme="minorHAnsi" w:hAnsiTheme="minorHAnsi" w:cs="TimesNewRomanPSMT"/>
              </w:rPr>
              <w:t>All sections of the proposal, except the technical proposal and cited literature, are</w:t>
            </w:r>
            <w:r>
              <w:rPr>
                <w:rFonts w:asciiTheme="minorHAnsi" w:hAnsiTheme="minorHAnsi" w:cs="TimesNewRomanPSMT"/>
              </w:rPr>
              <w:t xml:space="preserve"> </w:t>
            </w:r>
            <w:r w:rsidRPr="000E4404">
              <w:rPr>
                <w:rFonts w:asciiTheme="minorHAnsi" w:hAnsiTheme="minorHAnsi" w:cs="TimesNewRomanPSMT"/>
              </w:rPr>
              <w:t>to be provided to ORA in final form five (5) business days prior to the sponsor’s</w:t>
            </w:r>
            <w:r>
              <w:rPr>
                <w:rFonts w:asciiTheme="minorHAnsi" w:hAnsiTheme="minorHAnsi" w:cs="TimesNewRomanPSMT"/>
              </w:rPr>
              <w:t xml:space="preserve"> </w:t>
            </w:r>
            <w:r w:rsidRPr="000E4404">
              <w:rPr>
                <w:rFonts w:asciiTheme="minorHAnsi" w:hAnsiTheme="minorHAnsi" w:cs="TimesNewRomanPSMT"/>
              </w:rPr>
              <w:t xml:space="preserve">submission deadline; </w:t>
            </w:r>
            <w:r w:rsidRPr="000E4404">
              <w:rPr>
                <w:rFonts w:asciiTheme="minorHAnsi" w:hAnsiTheme="minorHAnsi" w:cs="TimesNewRomanPS-BoldItalicMT"/>
                <w:b/>
                <w:bCs/>
                <w:i/>
                <w:iCs/>
              </w:rPr>
              <w:t>and</w:t>
            </w:r>
          </w:p>
          <w:p w:rsidR="000E4404" w:rsidRPr="00361778" w:rsidRDefault="000E4404" w:rsidP="00DC1E34">
            <w:pPr>
              <w:autoSpaceDE w:val="0"/>
              <w:autoSpaceDN w:val="0"/>
              <w:adjustRightInd w:val="0"/>
              <w:jc w:val="both"/>
            </w:pPr>
            <w:r w:rsidRPr="000E4404">
              <w:rPr>
                <w:rFonts w:asciiTheme="minorHAnsi" w:hAnsiTheme="minorHAnsi" w:cs="TimesNewRomanPSMT"/>
              </w:rPr>
              <w:t>The narrative and literature cited are uploaded to the proposal packet two (2)</w:t>
            </w:r>
            <w:r>
              <w:rPr>
                <w:rFonts w:asciiTheme="minorHAnsi" w:hAnsiTheme="minorHAnsi" w:cs="TimesNewRomanPSMT"/>
              </w:rPr>
              <w:t xml:space="preserve"> </w:t>
            </w:r>
            <w:r w:rsidRPr="000E4404">
              <w:rPr>
                <w:rFonts w:asciiTheme="minorHAnsi" w:hAnsiTheme="minorHAnsi" w:cs="TimesNewRomanPSMT"/>
              </w:rPr>
              <w:t>business days prior to the sponsor’s submission deadline.</w:t>
            </w:r>
          </w:p>
        </w:tc>
      </w:tr>
      <w:tr w:rsidR="000E4404" w:rsidRPr="00361778" w:rsidTr="00DC1E34">
        <w:tc>
          <w:tcPr>
            <w:tcW w:w="1998" w:type="dxa"/>
          </w:tcPr>
          <w:p w:rsidR="000E4404" w:rsidRPr="00361778" w:rsidRDefault="000E4404" w:rsidP="00DC1E34">
            <w:pPr>
              <w:pStyle w:val="NoSpacing"/>
            </w:pPr>
            <w:r w:rsidRPr="00361778">
              <w:t>Univ. of Washington Seattle</w:t>
            </w:r>
          </w:p>
        </w:tc>
        <w:tc>
          <w:tcPr>
            <w:tcW w:w="1710" w:type="dxa"/>
          </w:tcPr>
          <w:p w:rsidR="004362A5" w:rsidRPr="00DC1E34" w:rsidRDefault="004362A5" w:rsidP="00DC1E34">
            <w:pPr>
              <w:rPr>
                <w:rFonts w:asciiTheme="minorHAnsi" w:hAnsiTheme="minorHAnsi" w:cs="Arial"/>
              </w:rPr>
            </w:pPr>
            <w:r w:rsidRPr="00DC1E34">
              <w:rPr>
                <w:rFonts w:asciiTheme="minorHAnsi" w:hAnsiTheme="minorHAnsi" w:cs="Arial"/>
              </w:rPr>
              <w:t>Amanda C. Snyder</w:t>
            </w:r>
          </w:p>
          <w:p w:rsidR="000E4404" w:rsidRPr="00DC1E34" w:rsidRDefault="000E4404" w:rsidP="00DC1E34">
            <w:pPr>
              <w:pStyle w:val="NoSpacing"/>
            </w:pPr>
          </w:p>
        </w:tc>
        <w:tc>
          <w:tcPr>
            <w:tcW w:w="8730" w:type="dxa"/>
          </w:tcPr>
          <w:p w:rsidR="004362A5" w:rsidRDefault="004362A5" w:rsidP="00DC1E34">
            <w:pPr>
              <w:pStyle w:val="NoSpacing"/>
              <w:jc w:val="both"/>
            </w:pPr>
            <w:r w:rsidRPr="004362A5">
              <w:t>http://www.washington.edu/research/osp/gim/gim19.html</w:t>
            </w:r>
          </w:p>
          <w:p w:rsidR="004362A5" w:rsidRDefault="004362A5" w:rsidP="00DC1E34">
            <w:pPr>
              <w:pStyle w:val="NoSpacing"/>
              <w:jc w:val="both"/>
            </w:pPr>
          </w:p>
          <w:p w:rsidR="004362A5" w:rsidRDefault="004362A5" w:rsidP="00DC1E34">
            <w:pPr>
              <w:pStyle w:val="NoSpacing"/>
              <w:jc w:val="both"/>
            </w:pPr>
            <w:r>
              <w:rPr>
                <w:color w:val="000000"/>
              </w:rPr>
              <w:t>The proposal containing all final business elements should be received by OSP at least seven (7) working days prior to the sponsor deadline.</w:t>
            </w:r>
          </w:p>
          <w:p w:rsidR="000E4404" w:rsidRPr="00361778" w:rsidRDefault="004362A5" w:rsidP="00E27ED6">
            <w:pPr>
              <w:pStyle w:val="NoSpacing"/>
              <w:jc w:val="both"/>
            </w:pPr>
            <w:r>
              <w:rPr>
                <w:color w:val="000000"/>
              </w:rPr>
              <w:t>OSP must receive the final proposal, in complete form and ready for submission to the sponsor (i.e. "Ready to Submit") three business days prior to the sponsor deadline. "Ready to Submit" means a complete proposal in final format that is read</w:t>
            </w:r>
            <w:r w:rsidR="00E27ED6">
              <w:rPr>
                <w:color w:val="000000"/>
              </w:rPr>
              <w:t>y for submission to the Sponsor</w:t>
            </w:r>
          </w:p>
        </w:tc>
      </w:tr>
      <w:tr w:rsidR="000E4404" w:rsidRPr="00361778" w:rsidTr="00DC1E34">
        <w:tc>
          <w:tcPr>
            <w:tcW w:w="1998" w:type="dxa"/>
          </w:tcPr>
          <w:p w:rsidR="000E4404" w:rsidRPr="00361778" w:rsidRDefault="000E4404" w:rsidP="00DC1E34">
            <w:pPr>
              <w:pStyle w:val="NoSpacing"/>
            </w:pPr>
            <w:r>
              <w:t>Brown University</w:t>
            </w:r>
          </w:p>
        </w:tc>
        <w:tc>
          <w:tcPr>
            <w:tcW w:w="1710" w:type="dxa"/>
          </w:tcPr>
          <w:p w:rsidR="000E4404" w:rsidRPr="00361778" w:rsidRDefault="000E4404" w:rsidP="00DC1E34">
            <w:pPr>
              <w:pStyle w:val="NoSpacing"/>
            </w:pPr>
            <w:r>
              <w:t>Patrice Carroll</w:t>
            </w:r>
          </w:p>
        </w:tc>
        <w:tc>
          <w:tcPr>
            <w:tcW w:w="8730" w:type="dxa"/>
          </w:tcPr>
          <w:p w:rsidR="000E4404" w:rsidRDefault="00E27ED6" w:rsidP="00DC1E34">
            <w:pPr>
              <w:pStyle w:val="NoSpacing"/>
              <w:jc w:val="both"/>
            </w:pPr>
            <w:hyperlink r:id="rId6" w:history="1">
              <w:r w:rsidR="000E4404" w:rsidRPr="0026029C">
                <w:rPr>
                  <w:rStyle w:val="Hyperlink"/>
                </w:rPr>
                <w:t>http://www.brown.edu/research/about-brown-research/policies/proposal-submission-policy</w:t>
              </w:r>
            </w:hyperlink>
          </w:p>
          <w:p w:rsidR="000E4404" w:rsidRDefault="000E4404" w:rsidP="00DC1E34">
            <w:pPr>
              <w:pStyle w:val="NoSpacing"/>
              <w:jc w:val="both"/>
            </w:pPr>
          </w:p>
          <w:p w:rsidR="000E4404" w:rsidRPr="00361778" w:rsidRDefault="000E4404" w:rsidP="00DC1E34">
            <w:pPr>
              <w:pStyle w:val="NoSpacing"/>
              <w:jc w:val="both"/>
            </w:pPr>
            <w:r w:rsidRPr="000E4404">
              <w:rPr>
                <w:rFonts w:ascii="Calibri" w:hAnsi="Calibri" w:cs="Calibri"/>
                <w:color w:val="000000"/>
              </w:rPr>
              <w:t>The University has a 5/3 day requirement for proposal submission. The completed proposal is due to OSP or BMRA 5 business days before the sponsor deadline and the PI can take an additional 3 days to finalize the scientific and/or programmatic components of the application.</w:t>
            </w:r>
          </w:p>
        </w:tc>
      </w:tr>
      <w:tr w:rsidR="000E4404" w:rsidRPr="00361778" w:rsidTr="00DC1E34">
        <w:tc>
          <w:tcPr>
            <w:tcW w:w="1998" w:type="dxa"/>
          </w:tcPr>
          <w:p w:rsidR="000E4404" w:rsidRPr="00361778" w:rsidRDefault="000E4404" w:rsidP="00DC1E34">
            <w:pPr>
              <w:pStyle w:val="NoSpacing"/>
            </w:pPr>
            <w:r w:rsidRPr="00361778">
              <w:t>Duke</w:t>
            </w:r>
          </w:p>
        </w:tc>
        <w:tc>
          <w:tcPr>
            <w:tcW w:w="1710" w:type="dxa"/>
          </w:tcPr>
          <w:p w:rsidR="000E4404" w:rsidRPr="000E4404" w:rsidRDefault="000E4404" w:rsidP="00DC1E34">
            <w:pPr>
              <w:rPr>
                <w:bCs/>
              </w:rPr>
            </w:pPr>
            <w:r w:rsidRPr="000E4404">
              <w:rPr>
                <w:bCs/>
              </w:rPr>
              <w:t>Kathryn Calderone</w:t>
            </w:r>
          </w:p>
          <w:p w:rsidR="000E4404" w:rsidRPr="000E4404" w:rsidRDefault="000E4404" w:rsidP="00DC1E34">
            <w:pPr>
              <w:pStyle w:val="NoSpacing"/>
            </w:pPr>
          </w:p>
        </w:tc>
        <w:tc>
          <w:tcPr>
            <w:tcW w:w="8730" w:type="dxa"/>
          </w:tcPr>
          <w:p w:rsidR="000E4404" w:rsidRDefault="00E27ED6" w:rsidP="00DC1E34">
            <w:pPr>
              <w:jc w:val="both"/>
            </w:pPr>
            <w:hyperlink r:id="rId7" w:history="1">
              <w:r w:rsidR="000E4404">
                <w:rPr>
                  <w:rStyle w:val="Hyperlink"/>
                </w:rPr>
                <w:t>https://ors.duke.edu/op2/5-business-day-deadline</w:t>
              </w:r>
            </w:hyperlink>
          </w:p>
          <w:p w:rsidR="000E4404" w:rsidRDefault="000E4404" w:rsidP="00DC1E34">
            <w:pPr>
              <w:jc w:val="both"/>
            </w:pPr>
          </w:p>
          <w:p w:rsidR="000E4404" w:rsidRDefault="000E4404" w:rsidP="00DC1E34">
            <w:pPr>
              <w:jc w:val="both"/>
            </w:pPr>
            <w:r>
              <w:t>Duke has a 5 business day deadline policy. PIs must start the routing process five business days prior to the sponsor due date, and if they can’t, they are required to get a waiver.</w:t>
            </w:r>
          </w:p>
          <w:p w:rsidR="000E4404" w:rsidRPr="00361778" w:rsidRDefault="000E4404" w:rsidP="00DC1E34">
            <w:pPr>
              <w:pStyle w:val="NoSpacing"/>
              <w:jc w:val="both"/>
            </w:pPr>
          </w:p>
        </w:tc>
      </w:tr>
      <w:tr w:rsidR="000E4404" w:rsidRPr="00361778" w:rsidTr="00DC1E34">
        <w:tc>
          <w:tcPr>
            <w:tcW w:w="1998" w:type="dxa"/>
          </w:tcPr>
          <w:p w:rsidR="000E4404" w:rsidRPr="00361778" w:rsidRDefault="000E4404" w:rsidP="00DC1E34">
            <w:pPr>
              <w:pStyle w:val="NoSpacing"/>
            </w:pPr>
            <w:r>
              <w:t>Rutgers</w:t>
            </w:r>
          </w:p>
        </w:tc>
        <w:tc>
          <w:tcPr>
            <w:tcW w:w="1710" w:type="dxa"/>
          </w:tcPr>
          <w:p w:rsidR="000E4404" w:rsidRPr="00361778" w:rsidRDefault="004362A5" w:rsidP="00DC1E34">
            <w:pPr>
              <w:pStyle w:val="NoSpacing"/>
            </w:pPr>
            <w:r>
              <w:rPr>
                <w:rFonts w:eastAsia="Times New Roman"/>
                <w:color w:val="000000"/>
                <w:sz w:val="21"/>
                <w:szCs w:val="21"/>
              </w:rPr>
              <w:t>Diane Ambrose</w:t>
            </w:r>
          </w:p>
        </w:tc>
        <w:tc>
          <w:tcPr>
            <w:tcW w:w="8730" w:type="dxa"/>
          </w:tcPr>
          <w:p w:rsidR="000E4404" w:rsidRDefault="00E27ED6" w:rsidP="00DC1E34">
            <w:pPr>
              <w:pStyle w:val="NoSpacing"/>
              <w:jc w:val="both"/>
              <w:rPr>
                <w:rFonts w:eastAsia="Times New Roman"/>
                <w:color w:val="000000"/>
                <w:sz w:val="21"/>
                <w:szCs w:val="21"/>
              </w:rPr>
            </w:pPr>
            <w:hyperlink r:id="rId8" w:anchor="upcoming%20deadlines" w:history="1">
              <w:r w:rsidR="004362A5" w:rsidRPr="0026029C">
                <w:rPr>
                  <w:rStyle w:val="Hyperlink"/>
                  <w:rFonts w:eastAsia="Times New Roman"/>
                  <w:sz w:val="21"/>
                  <w:szCs w:val="21"/>
                </w:rPr>
                <w:t>https://orsp.rutgers.edu/endorsement-form#upcoming%20deadlines</w:t>
              </w:r>
            </w:hyperlink>
          </w:p>
          <w:p w:rsidR="004362A5" w:rsidRDefault="004362A5" w:rsidP="00DC1E34">
            <w:pPr>
              <w:pStyle w:val="NoSpacing"/>
              <w:jc w:val="both"/>
              <w:rPr>
                <w:rFonts w:eastAsia="Times New Roman"/>
                <w:color w:val="000000"/>
                <w:sz w:val="21"/>
                <w:szCs w:val="21"/>
              </w:rPr>
            </w:pPr>
          </w:p>
          <w:p w:rsidR="000E4404" w:rsidRPr="00361778" w:rsidRDefault="000E4404" w:rsidP="00DC1E34">
            <w:pPr>
              <w:pStyle w:val="NoSpacing"/>
              <w:jc w:val="both"/>
            </w:pPr>
            <w:r>
              <w:rPr>
                <w:rFonts w:eastAsia="Times New Roman"/>
                <w:color w:val="000000"/>
                <w:sz w:val="21"/>
                <w:szCs w:val="21"/>
              </w:rPr>
              <w:lastRenderedPageBreak/>
              <w:t xml:space="preserve">certain administrative documents (as specified on our website) should be submitted to our sponsored research office (ORSP) 5 days in advance of the sponsor deadline and the "final" science narrative two days before the sponsor deadline.  If PI's cannot make the two day deadline, they must ask for an exception from the </w:t>
            </w:r>
            <w:proofErr w:type="spellStart"/>
            <w:r>
              <w:rPr>
                <w:rFonts w:eastAsia="Times New Roman"/>
                <w:color w:val="000000"/>
                <w:sz w:val="21"/>
                <w:szCs w:val="21"/>
              </w:rPr>
              <w:t>Assoc</w:t>
            </w:r>
            <w:proofErr w:type="spellEnd"/>
            <w:r>
              <w:rPr>
                <w:rFonts w:eastAsia="Times New Roman"/>
                <w:color w:val="000000"/>
                <w:sz w:val="21"/>
                <w:szCs w:val="21"/>
              </w:rPr>
              <w:t xml:space="preserve"> VP of Research Administration.  </w:t>
            </w:r>
          </w:p>
        </w:tc>
      </w:tr>
      <w:tr w:rsidR="000E4404" w:rsidRPr="00361778" w:rsidTr="00DC1E34">
        <w:tc>
          <w:tcPr>
            <w:tcW w:w="1998" w:type="dxa"/>
          </w:tcPr>
          <w:p w:rsidR="000E4404" w:rsidRPr="00361778" w:rsidRDefault="004362A5" w:rsidP="00DC1E34">
            <w:pPr>
              <w:pStyle w:val="NoSpacing"/>
            </w:pPr>
            <w:r>
              <w:lastRenderedPageBreak/>
              <w:t>Duke School of Medicine</w:t>
            </w:r>
          </w:p>
        </w:tc>
        <w:tc>
          <w:tcPr>
            <w:tcW w:w="1710" w:type="dxa"/>
          </w:tcPr>
          <w:p w:rsidR="000E4404" w:rsidRPr="004362A5" w:rsidRDefault="004362A5" w:rsidP="00DC1E34">
            <w:pPr>
              <w:pStyle w:val="NoSpacing"/>
              <w:rPr>
                <w:rFonts w:ascii="Calibri" w:hAnsi="Calibri" w:cs="Calibri"/>
              </w:rPr>
            </w:pPr>
            <w:r w:rsidRPr="004362A5">
              <w:rPr>
                <w:iCs/>
              </w:rPr>
              <w:t>Marianne Ward</w:t>
            </w:r>
          </w:p>
        </w:tc>
        <w:tc>
          <w:tcPr>
            <w:tcW w:w="8730" w:type="dxa"/>
          </w:tcPr>
          <w:p w:rsidR="000E4404" w:rsidRDefault="00E27ED6" w:rsidP="00DC1E34">
            <w:pPr>
              <w:pStyle w:val="NoSpacing"/>
              <w:jc w:val="both"/>
            </w:pPr>
            <w:hyperlink r:id="rId9" w:history="1">
              <w:r w:rsidR="004362A5" w:rsidRPr="0026029C">
                <w:rPr>
                  <w:rStyle w:val="Hyperlink"/>
                </w:rPr>
                <w:t>http://research.som.duke.edu/research-administration/grant-administration/grant-proposal-waiver-request</w:t>
              </w:r>
            </w:hyperlink>
          </w:p>
          <w:p w:rsidR="004362A5" w:rsidRDefault="004362A5" w:rsidP="00DC1E34">
            <w:pPr>
              <w:pStyle w:val="NoSpacing"/>
              <w:jc w:val="both"/>
            </w:pPr>
          </w:p>
          <w:p w:rsidR="004362A5" w:rsidRPr="00361778" w:rsidRDefault="004362A5" w:rsidP="00DC1E34">
            <w:pPr>
              <w:pStyle w:val="NoSpacing"/>
              <w:jc w:val="both"/>
            </w:pPr>
            <w:r w:rsidRPr="004362A5">
              <w:rPr>
                <w:lang w:val="en"/>
              </w:rPr>
              <w:t>All grant applications must be sent to the Office of Research Administration (ORA) for review and submission approval 7 business days prior to the grant application's sponsor deadline.</w:t>
            </w:r>
          </w:p>
        </w:tc>
      </w:tr>
      <w:tr w:rsidR="000E4404" w:rsidRPr="00361778" w:rsidTr="00DC1E34">
        <w:tc>
          <w:tcPr>
            <w:tcW w:w="1998" w:type="dxa"/>
          </w:tcPr>
          <w:p w:rsidR="000E4404" w:rsidRPr="00361778" w:rsidRDefault="004362A5" w:rsidP="00DC1E34">
            <w:pPr>
              <w:pStyle w:val="NoSpacing"/>
            </w:pPr>
            <w:r>
              <w:t>Temple University</w:t>
            </w:r>
          </w:p>
        </w:tc>
        <w:tc>
          <w:tcPr>
            <w:tcW w:w="1710" w:type="dxa"/>
          </w:tcPr>
          <w:p w:rsidR="000E4404" w:rsidRPr="004362A5" w:rsidRDefault="004362A5" w:rsidP="00DC1E34">
            <w:pPr>
              <w:pStyle w:val="NoSpacing"/>
            </w:pPr>
            <w:r w:rsidRPr="004362A5">
              <w:rPr>
                <w:rFonts w:ascii="Calibri" w:hAnsi="Calibri"/>
                <w:sz w:val="20"/>
                <w:szCs w:val="20"/>
              </w:rPr>
              <w:t xml:space="preserve">Sheri </w:t>
            </w:r>
            <w:proofErr w:type="spellStart"/>
            <w:r w:rsidRPr="004362A5">
              <w:rPr>
                <w:rFonts w:ascii="Calibri" w:hAnsi="Calibri"/>
                <w:sz w:val="20"/>
                <w:szCs w:val="20"/>
              </w:rPr>
              <w:t>Ozard</w:t>
            </w:r>
            <w:proofErr w:type="spellEnd"/>
          </w:p>
        </w:tc>
        <w:tc>
          <w:tcPr>
            <w:tcW w:w="8730" w:type="dxa"/>
          </w:tcPr>
          <w:p w:rsidR="004362A5" w:rsidRPr="004362A5" w:rsidRDefault="004362A5" w:rsidP="00DC1E34">
            <w:pPr>
              <w:pStyle w:val="ListParagraph"/>
              <w:ind w:left="360" w:hanging="360"/>
              <w:jc w:val="both"/>
              <w:rPr>
                <w:rFonts w:ascii="Calibri" w:hAnsi="Calibri"/>
                <w:sz w:val="22"/>
                <w:szCs w:val="22"/>
              </w:rPr>
            </w:pPr>
            <w:r w:rsidRPr="004362A5">
              <w:rPr>
                <w:rFonts w:ascii="Calibri" w:hAnsi="Calibri"/>
                <w:sz w:val="22"/>
                <w:szCs w:val="22"/>
              </w:rPr>
              <w:t>5 business days for all approvals on the budget, justification, abstract and any administrative documents (</w:t>
            </w:r>
            <w:proofErr w:type="spellStart"/>
            <w:r w:rsidRPr="004362A5">
              <w:rPr>
                <w:rFonts w:ascii="Calibri" w:hAnsi="Calibri"/>
                <w:sz w:val="22"/>
                <w:szCs w:val="22"/>
              </w:rPr>
              <w:t>subawardee</w:t>
            </w:r>
            <w:proofErr w:type="spellEnd"/>
            <w:r w:rsidRPr="004362A5">
              <w:rPr>
                <w:rFonts w:ascii="Calibri" w:hAnsi="Calibri"/>
                <w:sz w:val="22"/>
                <w:szCs w:val="22"/>
              </w:rPr>
              <w:t xml:space="preserve"> docs, forms that sponsored projects will need to sign, </w:t>
            </w:r>
            <w:proofErr w:type="spellStart"/>
            <w:r w:rsidRPr="004362A5">
              <w:rPr>
                <w:rFonts w:ascii="Calibri" w:hAnsi="Calibri"/>
                <w:sz w:val="22"/>
                <w:szCs w:val="22"/>
              </w:rPr>
              <w:t>etc</w:t>
            </w:r>
            <w:proofErr w:type="spellEnd"/>
            <w:r w:rsidRPr="004362A5">
              <w:rPr>
                <w:rFonts w:ascii="Calibri" w:hAnsi="Calibri"/>
                <w:sz w:val="22"/>
                <w:szCs w:val="22"/>
              </w:rPr>
              <w:t>)</w:t>
            </w:r>
          </w:p>
          <w:p w:rsidR="004362A5" w:rsidRPr="004362A5" w:rsidRDefault="004362A5" w:rsidP="00DC1E34">
            <w:pPr>
              <w:pStyle w:val="ListParagraph"/>
              <w:ind w:left="360" w:hanging="360"/>
              <w:jc w:val="both"/>
              <w:rPr>
                <w:rFonts w:ascii="Calibri" w:hAnsi="Calibri"/>
                <w:sz w:val="22"/>
                <w:szCs w:val="22"/>
              </w:rPr>
            </w:pPr>
            <w:r w:rsidRPr="004362A5">
              <w:rPr>
                <w:rFonts w:ascii="Calibri" w:hAnsi="Calibri"/>
                <w:sz w:val="22"/>
                <w:szCs w:val="22"/>
              </w:rPr>
              <w:t>2 business days for the full application to be submitted to sponsored projects for review</w:t>
            </w:r>
          </w:p>
          <w:p w:rsidR="000E4404" w:rsidRPr="00361778" w:rsidRDefault="000E4404" w:rsidP="00DC1E34">
            <w:pPr>
              <w:pStyle w:val="NoSpacing"/>
              <w:jc w:val="both"/>
            </w:pPr>
          </w:p>
        </w:tc>
      </w:tr>
      <w:tr w:rsidR="000E4404" w:rsidRPr="00361778" w:rsidTr="00DC1E34">
        <w:tc>
          <w:tcPr>
            <w:tcW w:w="1998" w:type="dxa"/>
          </w:tcPr>
          <w:p w:rsidR="000E4404" w:rsidRPr="00361778" w:rsidRDefault="000E4404" w:rsidP="00DC1E34">
            <w:pPr>
              <w:pStyle w:val="NoSpacing"/>
            </w:pPr>
            <w:r w:rsidRPr="00361778">
              <w:t>Stanford</w:t>
            </w:r>
            <w:r w:rsidR="0006580A">
              <w:t xml:space="preserve"> University</w:t>
            </w:r>
          </w:p>
        </w:tc>
        <w:tc>
          <w:tcPr>
            <w:tcW w:w="1710" w:type="dxa"/>
          </w:tcPr>
          <w:p w:rsidR="000E4404" w:rsidRPr="00361778" w:rsidRDefault="001A12C4" w:rsidP="00DC1E34">
            <w:pPr>
              <w:pStyle w:val="NoSpacing"/>
            </w:pPr>
            <w:r>
              <w:t>Russell Brewer</w:t>
            </w:r>
          </w:p>
        </w:tc>
        <w:tc>
          <w:tcPr>
            <w:tcW w:w="8730" w:type="dxa"/>
          </w:tcPr>
          <w:p w:rsidR="001A12C4" w:rsidRDefault="00E27ED6" w:rsidP="00DC1E34">
            <w:pPr>
              <w:pStyle w:val="NoSpacing"/>
              <w:jc w:val="both"/>
            </w:pPr>
            <w:hyperlink r:id="rId10" w:anchor="timeline-for-submitting-a-proposal" w:history="1">
              <w:r w:rsidR="001A12C4" w:rsidRPr="0026029C">
                <w:rPr>
                  <w:rStyle w:val="Hyperlink"/>
                </w:rPr>
                <w:t>https://doresearch.stanford.edu/research-scholarship/about-proposals/submitting-proposal#timeline-for-submitting-a-proposal</w:t>
              </w:r>
            </w:hyperlink>
          </w:p>
          <w:p w:rsidR="001A12C4" w:rsidRDefault="001A12C4" w:rsidP="00DC1E34">
            <w:pPr>
              <w:pStyle w:val="NoSpacing"/>
              <w:jc w:val="both"/>
            </w:pPr>
          </w:p>
          <w:p w:rsidR="001A12C4" w:rsidRPr="001A12C4" w:rsidRDefault="001A12C4" w:rsidP="00DC1E34">
            <w:pPr>
              <w:pStyle w:val="NormalWeb"/>
              <w:shd w:val="clear" w:color="auto" w:fill="FFFFFF"/>
              <w:jc w:val="both"/>
              <w:rPr>
                <w:rFonts w:asciiTheme="minorHAnsi" w:hAnsiTheme="minorHAnsi"/>
                <w:sz w:val="22"/>
                <w:szCs w:val="22"/>
              </w:rPr>
            </w:pPr>
            <w:r w:rsidRPr="001A12C4">
              <w:rPr>
                <w:rFonts w:asciiTheme="minorHAnsi" w:hAnsiTheme="minorHAnsi" w:cs="Arial"/>
                <w:bCs/>
                <w:color w:val="000000"/>
                <w:sz w:val="22"/>
                <w:szCs w:val="22"/>
                <w:u w:val="single"/>
              </w:rPr>
              <w:t>5 full business days</w:t>
            </w:r>
            <w:r w:rsidRPr="001A12C4">
              <w:rPr>
                <w:rFonts w:asciiTheme="minorHAnsi" w:hAnsiTheme="minorHAnsi" w:cs="Arial"/>
                <w:bCs/>
                <w:color w:val="000000"/>
                <w:sz w:val="22"/>
                <w:szCs w:val="22"/>
              </w:rPr>
              <w:t> </w:t>
            </w:r>
            <w:r w:rsidRPr="001A12C4">
              <w:rPr>
                <w:rFonts w:asciiTheme="minorHAnsi" w:hAnsiTheme="minorHAnsi" w:cs="Arial"/>
                <w:color w:val="000000"/>
                <w:sz w:val="22"/>
                <w:szCs w:val="22"/>
              </w:rPr>
              <w:t>in advance of the sponsor’s due date: A complete proposal must be submitted to OSR</w:t>
            </w:r>
          </w:p>
          <w:p w:rsidR="000E4404" w:rsidRPr="001A12C4" w:rsidRDefault="000E4404" w:rsidP="00DC1E34">
            <w:pPr>
              <w:pStyle w:val="NoSpacing"/>
              <w:jc w:val="both"/>
            </w:pPr>
            <w:r w:rsidRPr="001A12C4">
              <w:t>5 days</w:t>
            </w:r>
          </w:p>
          <w:p w:rsidR="001A12C4" w:rsidRPr="001A12C4" w:rsidRDefault="001A12C4" w:rsidP="00DC1E34">
            <w:pPr>
              <w:pStyle w:val="NormalWeb"/>
              <w:shd w:val="clear" w:color="auto" w:fill="FFFFFF"/>
              <w:jc w:val="both"/>
              <w:rPr>
                <w:rFonts w:asciiTheme="minorHAnsi" w:hAnsiTheme="minorHAnsi"/>
                <w:color w:val="000000"/>
                <w:sz w:val="22"/>
                <w:szCs w:val="22"/>
              </w:rPr>
            </w:pPr>
            <w:r w:rsidRPr="001A12C4">
              <w:rPr>
                <w:rFonts w:asciiTheme="minorHAnsi" w:hAnsiTheme="minorHAnsi" w:cs="Arial"/>
                <w:bCs/>
                <w:color w:val="000000"/>
                <w:sz w:val="22"/>
                <w:szCs w:val="22"/>
                <w:u w:val="single"/>
              </w:rPr>
              <w:t>3 full business days</w:t>
            </w:r>
            <w:r w:rsidRPr="001A12C4">
              <w:rPr>
                <w:rFonts w:asciiTheme="minorHAnsi" w:hAnsiTheme="minorHAnsi" w:cs="Arial"/>
                <w:color w:val="000000"/>
                <w:sz w:val="22"/>
                <w:szCs w:val="22"/>
              </w:rPr>
              <w:t> in advance of the sponsor’s due date:  </w:t>
            </w:r>
          </w:p>
          <w:p w:rsidR="001A12C4" w:rsidRPr="00361778" w:rsidRDefault="001A12C4" w:rsidP="00DC1E34">
            <w:pPr>
              <w:pStyle w:val="NoSpacing"/>
              <w:jc w:val="both"/>
            </w:pPr>
            <w:r w:rsidRPr="001A12C4">
              <w:rPr>
                <w:rFonts w:cs="Arial"/>
                <w:color w:val="000000"/>
              </w:rPr>
              <w:t>The complete and final technical proposal must be </w:t>
            </w:r>
            <w:r w:rsidRPr="001A12C4">
              <w:rPr>
                <w:rFonts w:cs="Arial"/>
                <w:color w:val="000000"/>
                <w:u w:val="single"/>
              </w:rPr>
              <w:t>ready to submit</w:t>
            </w:r>
            <w:r w:rsidRPr="001A12C4">
              <w:rPr>
                <w:rFonts w:cs="Arial"/>
                <w:color w:val="000000"/>
              </w:rPr>
              <w:t> to the sponsor</w:t>
            </w:r>
          </w:p>
        </w:tc>
      </w:tr>
      <w:tr w:rsidR="000E4404" w:rsidRPr="00361778" w:rsidTr="00DC1E34">
        <w:tc>
          <w:tcPr>
            <w:tcW w:w="1998" w:type="dxa"/>
          </w:tcPr>
          <w:p w:rsidR="000E4404" w:rsidRPr="00361778" w:rsidRDefault="001A12C4" w:rsidP="00DC1E34">
            <w:pPr>
              <w:pStyle w:val="NoSpacing"/>
            </w:pPr>
            <w:r>
              <w:t>Michigan State University</w:t>
            </w:r>
          </w:p>
        </w:tc>
        <w:tc>
          <w:tcPr>
            <w:tcW w:w="1710" w:type="dxa"/>
          </w:tcPr>
          <w:p w:rsidR="000E4404" w:rsidRPr="001A12C4" w:rsidRDefault="001A12C4" w:rsidP="00DC1E34">
            <w:pPr>
              <w:pStyle w:val="NoSpacing"/>
            </w:pPr>
            <w:r w:rsidRPr="001A12C4">
              <w:rPr>
                <w:rFonts w:ascii="Calibri" w:hAnsi="Calibri"/>
                <w:bCs/>
                <w:sz w:val="20"/>
                <w:szCs w:val="20"/>
              </w:rPr>
              <w:t>Craig O’Neill</w:t>
            </w:r>
          </w:p>
        </w:tc>
        <w:tc>
          <w:tcPr>
            <w:tcW w:w="8730" w:type="dxa"/>
          </w:tcPr>
          <w:p w:rsidR="000E4404" w:rsidRDefault="00E27ED6" w:rsidP="00DC1E34">
            <w:pPr>
              <w:pStyle w:val="NoSpacing"/>
              <w:jc w:val="both"/>
            </w:pPr>
            <w:hyperlink r:id="rId11" w:history="1">
              <w:r w:rsidR="001A12C4" w:rsidRPr="0026029C">
                <w:rPr>
                  <w:rStyle w:val="Hyperlink"/>
                </w:rPr>
                <w:t>https://cga.msu.edu/PL/Portal/DocumentViewer.aspx?cga=aQBkAD0AMwAwADEA</w:t>
              </w:r>
            </w:hyperlink>
          </w:p>
          <w:p w:rsidR="001A12C4" w:rsidRDefault="001A12C4" w:rsidP="00DC1E34">
            <w:pPr>
              <w:pStyle w:val="NoSpacing"/>
              <w:jc w:val="both"/>
            </w:pPr>
          </w:p>
          <w:p w:rsidR="001A12C4" w:rsidRPr="00361778" w:rsidRDefault="001A12C4" w:rsidP="00DC1E34">
            <w:pPr>
              <w:pStyle w:val="NoSpacing"/>
              <w:jc w:val="both"/>
            </w:pPr>
            <w:r>
              <w:rPr>
                <w:rFonts w:ascii="Calibri" w:hAnsi="Calibri"/>
                <w:sz w:val="20"/>
                <w:szCs w:val="20"/>
                <w:lang w:val="en"/>
              </w:rPr>
              <w:t>In order to provide the best service possible, OSP has a “10:6:3” proposal preparation policy. “10:6:3” means that the solicitation, if applicable, should be provided to OSP at least ten (10) business days in advance; the final budget for OSP review at least six (6) business days in advance; and the complete proposal for submission three full business days (3) before the submission deadline.</w:t>
            </w:r>
          </w:p>
        </w:tc>
      </w:tr>
      <w:tr w:rsidR="000E4404" w:rsidRPr="00361778" w:rsidTr="00DC1E34">
        <w:tc>
          <w:tcPr>
            <w:tcW w:w="1998" w:type="dxa"/>
          </w:tcPr>
          <w:p w:rsidR="000E4404" w:rsidRPr="00361778" w:rsidRDefault="001A12C4" w:rsidP="00DC1E34">
            <w:r>
              <w:rPr>
                <w:rFonts w:eastAsia="Times New Roman"/>
                <w:color w:val="000000"/>
                <w:sz w:val="21"/>
                <w:szCs w:val="21"/>
              </w:rPr>
              <w:t>NYU School of Medicine</w:t>
            </w:r>
          </w:p>
        </w:tc>
        <w:tc>
          <w:tcPr>
            <w:tcW w:w="1710" w:type="dxa"/>
          </w:tcPr>
          <w:p w:rsidR="00037244" w:rsidRPr="00037244" w:rsidRDefault="00037244" w:rsidP="00037244">
            <w:pPr>
              <w:rPr>
                <w:rFonts w:eastAsia="Times New Roman"/>
                <w:color w:val="000000"/>
              </w:rPr>
            </w:pPr>
            <w:r w:rsidRPr="00037244">
              <w:rPr>
                <w:rFonts w:eastAsia="Times New Roman"/>
                <w:iCs/>
                <w:color w:val="000000"/>
              </w:rPr>
              <w:t xml:space="preserve">Inna </w:t>
            </w:r>
            <w:proofErr w:type="spellStart"/>
            <w:r w:rsidRPr="00037244">
              <w:rPr>
                <w:rFonts w:eastAsia="Times New Roman"/>
                <w:iCs/>
                <w:color w:val="000000"/>
              </w:rPr>
              <w:t>Shenfeld</w:t>
            </w:r>
            <w:proofErr w:type="spellEnd"/>
          </w:p>
          <w:p w:rsidR="000E4404" w:rsidRPr="00361778" w:rsidRDefault="000E4404" w:rsidP="00DC1E34">
            <w:pPr>
              <w:pStyle w:val="NoSpacing"/>
            </w:pPr>
          </w:p>
        </w:tc>
        <w:tc>
          <w:tcPr>
            <w:tcW w:w="8730" w:type="dxa"/>
          </w:tcPr>
          <w:p w:rsidR="000E4404" w:rsidRDefault="001A12C4" w:rsidP="00DC1E34">
            <w:pPr>
              <w:autoSpaceDE w:val="0"/>
              <w:autoSpaceDN w:val="0"/>
              <w:adjustRightInd w:val="0"/>
              <w:jc w:val="both"/>
              <w:rPr>
                <w:rFonts w:asciiTheme="minorHAnsi" w:hAnsiTheme="minorHAnsi" w:cs="ArialMT"/>
              </w:rPr>
            </w:pPr>
            <w:r w:rsidRPr="001A12C4">
              <w:rPr>
                <w:rFonts w:asciiTheme="minorHAnsi" w:hAnsiTheme="minorHAnsi" w:cs="ArialMT"/>
              </w:rPr>
              <w:t>Every part of the application, including a DRAFT of the Science portion, must be</w:t>
            </w:r>
            <w:r>
              <w:rPr>
                <w:rFonts w:asciiTheme="minorHAnsi" w:hAnsiTheme="minorHAnsi" w:cs="ArialMT"/>
              </w:rPr>
              <w:t xml:space="preserve"> </w:t>
            </w:r>
            <w:r w:rsidRPr="001A12C4">
              <w:rPr>
                <w:rFonts w:asciiTheme="minorHAnsi" w:hAnsiTheme="minorHAnsi" w:cs="ArialMT"/>
              </w:rPr>
              <w:t xml:space="preserve">submitted at least seven </w:t>
            </w:r>
            <w:proofErr w:type="spellStart"/>
            <w:r w:rsidRPr="001A12C4">
              <w:rPr>
                <w:rFonts w:asciiTheme="minorHAnsi" w:hAnsiTheme="minorHAnsi" w:cs="ArialMT"/>
              </w:rPr>
              <w:t>seven</w:t>
            </w:r>
            <w:proofErr w:type="spellEnd"/>
            <w:r w:rsidRPr="001A12C4">
              <w:rPr>
                <w:rFonts w:asciiTheme="minorHAnsi" w:hAnsiTheme="minorHAnsi" w:cs="ArialMT"/>
              </w:rPr>
              <w:t xml:space="preserve"> (7) business days prior to the Sponsor’s deadline</w:t>
            </w:r>
          </w:p>
          <w:p w:rsidR="001A12C4" w:rsidRDefault="001A12C4" w:rsidP="00DC1E34">
            <w:pPr>
              <w:autoSpaceDE w:val="0"/>
              <w:autoSpaceDN w:val="0"/>
              <w:adjustRightInd w:val="0"/>
              <w:jc w:val="both"/>
              <w:rPr>
                <w:rFonts w:asciiTheme="minorHAnsi" w:hAnsiTheme="minorHAnsi" w:cs="ArialMT"/>
              </w:rPr>
            </w:pPr>
          </w:p>
          <w:p w:rsidR="001A12C4" w:rsidRDefault="001A12C4" w:rsidP="00DC1E34">
            <w:pPr>
              <w:autoSpaceDE w:val="0"/>
              <w:autoSpaceDN w:val="0"/>
              <w:adjustRightInd w:val="0"/>
              <w:jc w:val="both"/>
              <w:rPr>
                <w:rFonts w:asciiTheme="minorHAnsi" w:hAnsiTheme="minorHAnsi" w:cs="ArialMT"/>
              </w:rPr>
            </w:pPr>
            <w:r w:rsidRPr="001A12C4">
              <w:rPr>
                <w:rFonts w:asciiTheme="minorHAnsi" w:hAnsiTheme="minorHAnsi" w:cs="ArialMT"/>
              </w:rPr>
              <w:t>Science portion must be submitted at least three (3) business days prior to the</w:t>
            </w:r>
            <w:r>
              <w:rPr>
                <w:rFonts w:asciiTheme="minorHAnsi" w:hAnsiTheme="minorHAnsi" w:cs="ArialMT"/>
              </w:rPr>
              <w:t xml:space="preserve"> </w:t>
            </w:r>
            <w:r w:rsidRPr="001A12C4">
              <w:rPr>
                <w:rFonts w:asciiTheme="minorHAnsi" w:hAnsiTheme="minorHAnsi" w:cs="ArialMT"/>
              </w:rPr>
              <w:t>Sponsor’s deadline</w:t>
            </w:r>
          </w:p>
          <w:p w:rsidR="00DC1E34" w:rsidRPr="00361778" w:rsidRDefault="00DC1E34" w:rsidP="00DC1E34">
            <w:pPr>
              <w:autoSpaceDE w:val="0"/>
              <w:autoSpaceDN w:val="0"/>
              <w:adjustRightInd w:val="0"/>
              <w:jc w:val="both"/>
            </w:pPr>
          </w:p>
        </w:tc>
      </w:tr>
      <w:tr w:rsidR="000E4404" w:rsidRPr="00361778" w:rsidTr="00DC1E34">
        <w:tc>
          <w:tcPr>
            <w:tcW w:w="1998" w:type="dxa"/>
          </w:tcPr>
          <w:p w:rsidR="000E4404" w:rsidRPr="00361778" w:rsidRDefault="001A12C4" w:rsidP="00DC1E34">
            <w:r>
              <w:rPr>
                <w:rFonts w:ascii="Times New Roman" w:hAnsi="Times New Roman"/>
              </w:rPr>
              <w:t>University of California, Irvine</w:t>
            </w:r>
          </w:p>
        </w:tc>
        <w:tc>
          <w:tcPr>
            <w:tcW w:w="1710" w:type="dxa"/>
          </w:tcPr>
          <w:p w:rsidR="000E4404" w:rsidRPr="00361778" w:rsidRDefault="000E4404" w:rsidP="00DC1E34">
            <w:pPr>
              <w:pStyle w:val="NoSpacing"/>
            </w:pPr>
          </w:p>
        </w:tc>
        <w:tc>
          <w:tcPr>
            <w:tcW w:w="8730" w:type="dxa"/>
          </w:tcPr>
          <w:p w:rsidR="000E4404" w:rsidRDefault="00E27ED6" w:rsidP="00DC1E34">
            <w:pPr>
              <w:pStyle w:val="NoSpacing"/>
              <w:jc w:val="both"/>
            </w:pPr>
            <w:hyperlink r:id="rId12" w:history="1">
              <w:r w:rsidR="001A12C4" w:rsidRPr="0026029C">
                <w:rPr>
                  <w:rStyle w:val="Hyperlink"/>
                </w:rPr>
                <w:t>http://www.research.uci.edu/sponsored-projects/policies.html</w:t>
              </w:r>
            </w:hyperlink>
          </w:p>
          <w:p w:rsidR="001A12C4" w:rsidRDefault="001A12C4" w:rsidP="00DC1E34">
            <w:pPr>
              <w:pStyle w:val="NoSpacing"/>
              <w:jc w:val="both"/>
            </w:pPr>
          </w:p>
          <w:p w:rsidR="001A12C4" w:rsidRDefault="001A12C4" w:rsidP="00DC1E34">
            <w:pPr>
              <w:autoSpaceDE w:val="0"/>
              <w:autoSpaceDN w:val="0"/>
              <w:adjustRightInd w:val="0"/>
              <w:jc w:val="both"/>
              <w:rPr>
                <w:rFonts w:asciiTheme="minorHAnsi" w:hAnsiTheme="minorHAnsi" w:cs="Arial"/>
              </w:rPr>
            </w:pPr>
            <w:r w:rsidRPr="001A12C4">
              <w:rPr>
                <w:rFonts w:asciiTheme="minorHAnsi" w:hAnsiTheme="minorHAnsi" w:cs="Arial"/>
              </w:rPr>
              <w:lastRenderedPageBreak/>
              <w:t>Standard Proposals (defined below) should be submitted to SPA no later than</w:t>
            </w:r>
            <w:r>
              <w:rPr>
                <w:rFonts w:asciiTheme="minorHAnsi" w:hAnsiTheme="minorHAnsi" w:cs="Arial"/>
              </w:rPr>
              <w:t xml:space="preserve"> </w:t>
            </w:r>
            <w:r w:rsidRPr="001A12C4">
              <w:rPr>
                <w:rFonts w:asciiTheme="minorHAnsi" w:hAnsiTheme="minorHAnsi" w:cs="Arial"/>
              </w:rPr>
              <w:t>five (5) business days prior to a Sponsor Deadline. Standard Proposals (defined below) should be submitted to SPA no later than</w:t>
            </w:r>
            <w:r>
              <w:rPr>
                <w:rFonts w:asciiTheme="minorHAnsi" w:hAnsiTheme="minorHAnsi" w:cs="Arial"/>
              </w:rPr>
              <w:t xml:space="preserve"> </w:t>
            </w:r>
            <w:r w:rsidRPr="001A12C4">
              <w:rPr>
                <w:rFonts w:asciiTheme="minorHAnsi" w:hAnsiTheme="minorHAnsi" w:cs="Arial"/>
              </w:rPr>
              <w:t>five (5) business days prior to a Sponsor Deadline.</w:t>
            </w:r>
          </w:p>
          <w:p w:rsidR="001A12C4" w:rsidRDefault="001A12C4" w:rsidP="00DC1E34">
            <w:pPr>
              <w:autoSpaceDE w:val="0"/>
              <w:autoSpaceDN w:val="0"/>
              <w:adjustRightInd w:val="0"/>
              <w:jc w:val="both"/>
              <w:rPr>
                <w:rFonts w:asciiTheme="minorHAnsi" w:hAnsiTheme="minorHAnsi" w:cs="Arial"/>
              </w:rPr>
            </w:pPr>
          </w:p>
          <w:p w:rsidR="001A12C4" w:rsidRPr="00361778" w:rsidRDefault="001A12C4" w:rsidP="00DC1E34">
            <w:pPr>
              <w:autoSpaceDE w:val="0"/>
              <w:autoSpaceDN w:val="0"/>
              <w:adjustRightInd w:val="0"/>
              <w:jc w:val="both"/>
            </w:pPr>
            <w:r w:rsidRPr="001A12C4">
              <w:rPr>
                <w:rFonts w:asciiTheme="minorHAnsi" w:hAnsiTheme="minorHAnsi" w:cs="Arial"/>
              </w:rPr>
              <w:t>The Final Proposal (including applicable financial disclosure forms) should be</w:t>
            </w:r>
            <w:r>
              <w:rPr>
                <w:rFonts w:asciiTheme="minorHAnsi" w:hAnsiTheme="minorHAnsi" w:cs="Arial"/>
              </w:rPr>
              <w:t xml:space="preserve"> </w:t>
            </w:r>
            <w:r w:rsidRPr="001A12C4">
              <w:rPr>
                <w:rFonts w:asciiTheme="minorHAnsi" w:hAnsiTheme="minorHAnsi" w:cs="Arial"/>
              </w:rPr>
              <w:t>submitted to SPA no later than eight (8) business hours before the Sponsor</w:t>
            </w:r>
            <w:r>
              <w:rPr>
                <w:rFonts w:asciiTheme="minorHAnsi" w:hAnsiTheme="minorHAnsi" w:cs="Arial"/>
              </w:rPr>
              <w:t xml:space="preserve"> </w:t>
            </w:r>
            <w:r w:rsidRPr="001A12C4">
              <w:rPr>
                <w:rFonts w:asciiTheme="minorHAnsi" w:hAnsiTheme="minorHAnsi" w:cs="Arial"/>
              </w:rPr>
              <w:t>Deadline.</w:t>
            </w:r>
          </w:p>
        </w:tc>
      </w:tr>
      <w:tr w:rsidR="000E4404" w:rsidRPr="00361778" w:rsidTr="00DC1E34">
        <w:tc>
          <w:tcPr>
            <w:tcW w:w="1998" w:type="dxa"/>
          </w:tcPr>
          <w:p w:rsidR="000E4404" w:rsidRPr="00DC1E34" w:rsidRDefault="00DC1E34" w:rsidP="00DC1E34">
            <w:pPr>
              <w:pStyle w:val="NoSpacing"/>
            </w:pPr>
            <w:r w:rsidRPr="00DC1E34">
              <w:rPr>
                <w:rFonts w:cs="Arial"/>
              </w:rPr>
              <w:lastRenderedPageBreak/>
              <w:t>New York University</w:t>
            </w:r>
          </w:p>
        </w:tc>
        <w:tc>
          <w:tcPr>
            <w:tcW w:w="1710" w:type="dxa"/>
          </w:tcPr>
          <w:p w:rsidR="000E4404" w:rsidRPr="00DC1E34" w:rsidRDefault="00DC1E34" w:rsidP="00DC1E34">
            <w:pPr>
              <w:pStyle w:val="NoSpacing"/>
            </w:pPr>
            <w:r w:rsidRPr="00DC1E34">
              <w:rPr>
                <w:rFonts w:cs="Arial"/>
              </w:rPr>
              <w:t xml:space="preserve">Andrea </w:t>
            </w:r>
            <w:proofErr w:type="spellStart"/>
            <w:r w:rsidRPr="00DC1E34">
              <w:rPr>
                <w:rFonts w:cs="Arial"/>
              </w:rPr>
              <w:t>Nievera</w:t>
            </w:r>
            <w:proofErr w:type="spellEnd"/>
          </w:p>
        </w:tc>
        <w:tc>
          <w:tcPr>
            <w:tcW w:w="8730" w:type="dxa"/>
          </w:tcPr>
          <w:p w:rsidR="000E4404" w:rsidRDefault="00E27ED6" w:rsidP="00DC1E34">
            <w:pPr>
              <w:pStyle w:val="NoSpacing"/>
              <w:jc w:val="both"/>
            </w:pPr>
            <w:hyperlink r:id="rId13" w:history="1">
              <w:r w:rsidR="00DC1E34" w:rsidRPr="0026029C">
                <w:rPr>
                  <w:rStyle w:val="Hyperlink"/>
                </w:rPr>
                <w:t>https://www.nyu.edu/content/dam/nyu/research/documents/OSP/MeetingDeadlines.pdf</w:t>
              </w:r>
            </w:hyperlink>
          </w:p>
          <w:p w:rsidR="00DC1E34" w:rsidRDefault="00DC1E34" w:rsidP="00DC1E34">
            <w:pPr>
              <w:pStyle w:val="NoSpacing"/>
              <w:jc w:val="both"/>
            </w:pPr>
          </w:p>
          <w:p w:rsidR="00DC1E34" w:rsidRPr="00361778" w:rsidRDefault="00DC1E34" w:rsidP="00DC1E34">
            <w:pPr>
              <w:pStyle w:val="NoSpacing"/>
              <w:jc w:val="both"/>
            </w:pPr>
            <w:r>
              <w:t>Increased lead times allows OSP to perform more services</w:t>
            </w:r>
          </w:p>
        </w:tc>
      </w:tr>
      <w:tr w:rsidR="00037244" w:rsidRPr="00361778" w:rsidTr="00DC1E34">
        <w:tc>
          <w:tcPr>
            <w:tcW w:w="1998" w:type="dxa"/>
          </w:tcPr>
          <w:p w:rsidR="00037244" w:rsidRPr="00DC1E34" w:rsidRDefault="00037244" w:rsidP="00DC1E34">
            <w:pPr>
              <w:pStyle w:val="NoSpacing"/>
              <w:rPr>
                <w:rFonts w:cs="Arial"/>
              </w:rPr>
            </w:pPr>
            <w:r>
              <w:rPr>
                <w:rFonts w:cs="Arial"/>
              </w:rPr>
              <w:t>Harvard University</w:t>
            </w:r>
          </w:p>
        </w:tc>
        <w:tc>
          <w:tcPr>
            <w:tcW w:w="1710" w:type="dxa"/>
          </w:tcPr>
          <w:p w:rsidR="00037244" w:rsidRPr="00DC1E34" w:rsidRDefault="00037244" w:rsidP="00DC1E34">
            <w:pPr>
              <w:pStyle w:val="NoSpacing"/>
              <w:rPr>
                <w:rFonts w:cs="Arial"/>
              </w:rPr>
            </w:pPr>
          </w:p>
        </w:tc>
        <w:tc>
          <w:tcPr>
            <w:tcW w:w="8730" w:type="dxa"/>
          </w:tcPr>
          <w:p w:rsidR="00037244" w:rsidRDefault="00E27ED6" w:rsidP="00DC1E34">
            <w:pPr>
              <w:pStyle w:val="NoSpacing"/>
              <w:jc w:val="both"/>
            </w:pPr>
            <w:hyperlink r:id="rId14" w:history="1">
              <w:r w:rsidR="00037244" w:rsidRPr="0026029C">
                <w:rPr>
                  <w:rStyle w:val="Hyperlink"/>
                </w:rPr>
                <w:t>http://osp.finance.harvard.edu/proposal-submission-deadlines</w:t>
              </w:r>
            </w:hyperlink>
          </w:p>
          <w:p w:rsidR="00037244" w:rsidRDefault="00037244" w:rsidP="00DC1E34">
            <w:pPr>
              <w:pStyle w:val="NoSpacing"/>
              <w:jc w:val="both"/>
            </w:pPr>
          </w:p>
          <w:p w:rsidR="00037244" w:rsidRDefault="00037244" w:rsidP="00037244">
            <w:pPr>
              <w:autoSpaceDE w:val="0"/>
              <w:autoSpaceDN w:val="0"/>
              <w:adjustRightInd w:val="0"/>
            </w:pPr>
            <w:r>
              <w:rPr>
                <w:rFonts w:ascii="Times New Roman" w:hAnsi="Times New Roman"/>
              </w:rPr>
              <w:t>complete and final proposal, accompanied by the necessary school, University or sponsor approvals, must be received by the submitting office (OSP, HMS SPA, HSPH SPA) at least five (5) full business days prior to the sponsor’s due date (or, for electronic submission, due time).</w:t>
            </w:r>
          </w:p>
          <w:p w:rsidR="00037244" w:rsidRDefault="00037244" w:rsidP="00DC1E34">
            <w:pPr>
              <w:pStyle w:val="NoSpacing"/>
              <w:jc w:val="both"/>
            </w:pPr>
          </w:p>
        </w:tc>
      </w:tr>
    </w:tbl>
    <w:p w:rsidR="00C737B3" w:rsidRDefault="00C737B3" w:rsidP="00361778">
      <w:pPr>
        <w:pStyle w:val="NoSpacing"/>
        <w:jc w:val="both"/>
      </w:pPr>
    </w:p>
    <w:sectPr w:rsidR="00C737B3" w:rsidSect="00DC1E3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9372B"/>
    <w:multiLevelType w:val="hybridMultilevel"/>
    <w:tmpl w:val="A4BE7716"/>
    <w:lvl w:ilvl="0" w:tplc="91B66EE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2"/>
  </w:compat>
  <w:rsids>
    <w:rsidRoot w:val="00C737B3"/>
    <w:rsid w:val="00037244"/>
    <w:rsid w:val="0006580A"/>
    <w:rsid w:val="0006799D"/>
    <w:rsid w:val="000D619A"/>
    <w:rsid w:val="000E4404"/>
    <w:rsid w:val="001A12C4"/>
    <w:rsid w:val="001E7C42"/>
    <w:rsid w:val="00252B42"/>
    <w:rsid w:val="002754BC"/>
    <w:rsid w:val="002B1704"/>
    <w:rsid w:val="00325AB5"/>
    <w:rsid w:val="0033584F"/>
    <w:rsid w:val="0033628C"/>
    <w:rsid w:val="00361778"/>
    <w:rsid w:val="00363D74"/>
    <w:rsid w:val="003A7888"/>
    <w:rsid w:val="003C0725"/>
    <w:rsid w:val="003F61D0"/>
    <w:rsid w:val="004362A5"/>
    <w:rsid w:val="0048080B"/>
    <w:rsid w:val="00490DAD"/>
    <w:rsid w:val="004B6F24"/>
    <w:rsid w:val="004E3DEC"/>
    <w:rsid w:val="004F0926"/>
    <w:rsid w:val="0056651D"/>
    <w:rsid w:val="0068747A"/>
    <w:rsid w:val="006E40C3"/>
    <w:rsid w:val="0076027D"/>
    <w:rsid w:val="0076184F"/>
    <w:rsid w:val="00773AE2"/>
    <w:rsid w:val="007804B5"/>
    <w:rsid w:val="007C773A"/>
    <w:rsid w:val="00822935"/>
    <w:rsid w:val="0087140C"/>
    <w:rsid w:val="00873169"/>
    <w:rsid w:val="00995765"/>
    <w:rsid w:val="009F76D5"/>
    <w:rsid w:val="00A400EF"/>
    <w:rsid w:val="00A8162B"/>
    <w:rsid w:val="00B036C1"/>
    <w:rsid w:val="00B0701E"/>
    <w:rsid w:val="00B6341E"/>
    <w:rsid w:val="00B94756"/>
    <w:rsid w:val="00C126EE"/>
    <w:rsid w:val="00C56797"/>
    <w:rsid w:val="00C737B3"/>
    <w:rsid w:val="00CC71F2"/>
    <w:rsid w:val="00D60FF2"/>
    <w:rsid w:val="00DC1E34"/>
    <w:rsid w:val="00E27ED6"/>
    <w:rsid w:val="00E618F0"/>
    <w:rsid w:val="00F42C30"/>
    <w:rsid w:val="00F85044"/>
    <w:rsid w:val="00F9721E"/>
    <w:rsid w:val="00FD0E5E"/>
    <w:rsid w:val="00FE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0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7B3"/>
    <w:pPr>
      <w:spacing w:after="0" w:line="240" w:lineRule="auto"/>
    </w:pPr>
  </w:style>
  <w:style w:type="table" w:styleId="TableGrid">
    <w:name w:val="Table Grid"/>
    <w:basedOn w:val="TableNormal"/>
    <w:uiPriority w:val="59"/>
    <w:rsid w:val="00361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0701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E4404"/>
    <w:rPr>
      <w:color w:val="0000FF" w:themeColor="hyperlink"/>
      <w:u w:val="single"/>
    </w:rPr>
  </w:style>
  <w:style w:type="paragraph" w:styleId="ListParagraph">
    <w:name w:val="List Paragraph"/>
    <w:basedOn w:val="Normal"/>
    <w:uiPriority w:val="34"/>
    <w:qFormat/>
    <w:rsid w:val="004362A5"/>
    <w:pPr>
      <w:ind w:left="720"/>
    </w:pPr>
    <w:rPr>
      <w:rFonts w:ascii="Times New Roman" w:hAnsi="Times New Roman"/>
      <w:sz w:val="24"/>
      <w:szCs w:val="24"/>
    </w:rPr>
  </w:style>
  <w:style w:type="paragraph" w:styleId="NormalWeb">
    <w:name w:val="Normal (Web)"/>
    <w:basedOn w:val="Normal"/>
    <w:uiPriority w:val="99"/>
    <w:unhideWhenUsed/>
    <w:rsid w:val="001A12C4"/>
    <w:rPr>
      <w:rFonts w:ascii="Times New Roman" w:hAnsi="Times New Roman"/>
      <w:sz w:val="24"/>
      <w:szCs w:val="24"/>
    </w:rPr>
  </w:style>
  <w:style w:type="paragraph" w:styleId="BalloonText">
    <w:name w:val="Balloon Text"/>
    <w:basedOn w:val="Normal"/>
    <w:link w:val="BalloonTextChar"/>
    <w:uiPriority w:val="99"/>
    <w:semiHidden/>
    <w:unhideWhenUsed/>
    <w:rsid w:val="00037244"/>
    <w:rPr>
      <w:rFonts w:ascii="Tahoma" w:hAnsi="Tahoma" w:cs="Tahoma"/>
      <w:sz w:val="16"/>
      <w:szCs w:val="16"/>
    </w:rPr>
  </w:style>
  <w:style w:type="character" w:customStyle="1" w:styleId="BalloonTextChar">
    <w:name w:val="Balloon Text Char"/>
    <w:basedOn w:val="DefaultParagraphFont"/>
    <w:link w:val="BalloonText"/>
    <w:uiPriority w:val="99"/>
    <w:semiHidden/>
    <w:rsid w:val="00037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2473">
      <w:bodyDiv w:val="1"/>
      <w:marLeft w:val="0"/>
      <w:marRight w:val="0"/>
      <w:marTop w:val="0"/>
      <w:marBottom w:val="0"/>
      <w:divBdr>
        <w:top w:val="none" w:sz="0" w:space="0" w:color="auto"/>
        <w:left w:val="none" w:sz="0" w:space="0" w:color="auto"/>
        <w:bottom w:val="none" w:sz="0" w:space="0" w:color="auto"/>
        <w:right w:val="none" w:sz="0" w:space="0" w:color="auto"/>
      </w:divBdr>
    </w:div>
    <w:div w:id="306400820">
      <w:bodyDiv w:val="1"/>
      <w:marLeft w:val="0"/>
      <w:marRight w:val="0"/>
      <w:marTop w:val="0"/>
      <w:marBottom w:val="0"/>
      <w:divBdr>
        <w:top w:val="none" w:sz="0" w:space="0" w:color="auto"/>
        <w:left w:val="none" w:sz="0" w:space="0" w:color="auto"/>
        <w:bottom w:val="none" w:sz="0" w:space="0" w:color="auto"/>
        <w:right w:val="none" w:sz="0" w:space="0" w:color="auto"/>
      </w:divBdr>
    </w:div>
    <w:div w:id="441195314">
      <w:bodyDiv w:val="1"/>
      <w:marLeft w:val="0"/>
      <w:marRight w:val="0"/>
      <w:marTop w:val="0"/>
      <w:marBottom w:val="0"/>
      <w:divBdr>
        <w:top w:val="none" w:sz="0" w:space="0" w:color="auto"/>
        <w:left w:val="none" w:sz="0" w:space="0" w:color="auto"/>
        <w:bottom w:val="none" w:sz="0" w:space="0" w:color="auto"/>
        <w:right w:val="none" w:sz="0" w:space="0" w:color="auto"/>
      </w:divBdr>
    </w:div>
    <w:div w:id="1175148934">
      <w:bodyDiv w:val="1"/>
      <w:marLeft w:val="0"/>
      <w:marRight w:val="0"/>
      <w:marTop w:val="0"/>
      <w:marBottom w:val="0"/>
      <w:divBdr>
        <w:top w:val="none" w:sz="0" w:space="0" w:color="auto"/>
        <w:left w:val="none" w:sz="0" w:space="0" w:color="auto"/>
        <w:bottom w:val="none" w:sz="0" w:space="0" w:color="auto"/>
        <w:right w:val="none" w:sz="0" w:space="0" w:color="auto"/>
      </w:divBdr>
    </w:div>
    <w:div w:id="1186476351">
      <w:bodyDiv w:val="1"/>
      <w:marLeft w:val="0"/>
      <w:marRight w:val="0"/>
      <w:marTop w:val="0"/>
      <w:marBottom w:val="0"/>
      <w:divBdr>
        <w:top w:val="none" w:sz="0" w:space="0" w:color="auto"/>
        <w:left w:val="none" w:sz="0" w:space="0" w:color="auto"/>
        <w:bottom w:val="none" w:sz="0" w:space="0" w:color="auto"/>
        <w:right w:val="none" w:sz="0" w:space="0" w:color="auto"/>
      </w:divBdr>
    </w:div>
    <w:div w:id="1289049691">
      <w:bodyDiv w:val="1"/>
      <w:marLeft w:val="0"/>
      <w:marRight w:val="0"/>
      <w:marTop w:val="0"/>
      <w:marBottom w:val="0"/>
      <w:divBdr>
        <w:top w:val="none" w:sz="0" w:space="0" w:color="auto"/>
        <w:left w:val="none" w:sz="0" w:space="0" w:color="auto"/>
        <w:bottom w:val="none" w:sz="0" w:space="0" w:color="auto"/>
        <w:right w:val="none" w:sz="0" w:space="0" w:color="auto"/>
      </w:divBdr>
    </w:div>
    <w:div w:id="1481842732">
      <w:bodyDiv w:val="1"/>
      <w:marLeft w:val="0"/>
      <w:marRight w:val="0"/>
      <w:marTop w:val="0"/>
      <w:marBottom w:val="0"/>
      <w:divBdr>
        <w:top w:val="none" w:sz="0" w:space="0" w:color="auto"/>
        <w:left w:val="none" w:sz="0" w:space="0" w:color="auto"/>
        <w:bottom w:val="none" w:sz="0" w:space="0" w:color="auto"/>
        <w:right w:val="none" w:sz="0" w:space="0" w:color="auto"/>
      </w:divBdr>
    </w:div>
    <w:div w:id="1638143514">
      <w:bodyDiv w:val="1"/>
      <w:marLeft w:val="0"/>
      <w:marRight w:val="0"/>
      <w:marTop w:val="0"/>
      <w:marBottom w:val="0"/>
      <w:divBdr>
        <w:top w:val="none" w:sz="0" w:space="0" w:color="auto"/>
        <w:left w:val="none" w:sz="0" w:space="0" w:color="auto"/>
        <w:bottom w:val="none" w:sz="0" w:space="0" w:color="auto"/>
        <w:right w:val="none" w:sz="0" w:space="0" w:color="auto"/>
      </w:divBdr>
    </w:div>
    <w:div w:id="1889606201">
      <w:bodyDiv w:val="1"/>
      <w:marLeft w:val="0"/>
      <w:marRight w:val="0"/>
      <w:marTop w:val="0"/>
      <w:marBottom w:val="0"/>
      <w:divBdr>
        <w:top w:val="none" w:sz="0" w:space="0" w:color="auto"/>
        <w:left w:val="none" w:sz="0" w:space="0" w:color="auto"/>
        <w:bottom w:val="none" w:sz="0" w:space="0" w:color="auto"/>
        <w:right w:val="none" w:sz="0" w:space="0" w:color="auto"/>
      </w:divBdr>
    </w:div>
    <w:div w:id="2041279961">
      <w:bodyDiv w:val="1"/>
      <w:marLeft w:val="0"/>
      <w:marRight w:val="0"/>
      <w:marTop w:val="0"/>
      <w:marBottom w:val="0"/>
      <w:divBdr>
        <w:top w:val="none" w:sz="0" w:space="0" w:color="auto"/>
        <w:left w:val="none" w:sz="0" w:space="0" w:color="auto"/>
        <w:bottom w:val="none" w:sz="0" w:space="0" w:color="auto"/>
        <w:right w:val="none" w:sz="0" w:space="0" w:color="auto"/>
      </w:divBdr>
    </w:div>
    <w:div w:id="2108772247">
      <w:bodyDiv w:val="1"/>
      <w:marLeft w:val="0"/>
      <w:marRight w:val="0"/>
      <w:marTop w:val="0"/>
      <w:marBottom w:val="0"/>
      <w:divBdr>
        <w:top w:val="none" w:sz="0" w:space="0" w:color="auto"/>
        <w:left w:val="none" w:sz="0" w:space="0" w:color="auto"/>
        <w:bottom w:val="none" w:sz="0" w:space="0" w:color="auto"/>
        <w:right w:val="none" w:sz="0" w:space="0" w:color="auto"/>
      </w:divBdr>
    </w:div>
    <w:div w:id="21255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sp.rutgers.edu/endorsement-form" TargetMode="External"/><Relationship Id="rId13" Type="http://schemas.openxmlformats.org/officeDocument/2006/relationships/hyperlink" Target="https://www.nyu.edu/content/dam/nyu/research/documents/OSP/MeetingDeadlines.pdf" TargetMode="External"/><Relationship Id="rId3" Type="http://schemas.microsoft.com/office/2007/relationships/stylesWithEffects" Target="stylesWithEffects.xml"/><Relationship Id="rId7" Type="http://schemas.openxmlformats.org/officeDocument/2006/relationships/hyperlink" Target="https://ors.duke.edu/op2/5-business-day-deadline" TargetMode="External"/><Relationship Id="rId12" Type="http://schemas.openxmlformats.org/officeDocument/2006/relationships/hyperlink" Target="http://www.research.uci.edu/sponsored-projects/polici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rown.edu/research/about-brown-research/policies/proposal-submission-policy" TargetMode="External"/><Relationship Id="rId11" Type="http://schemas.openxmlformats.org/officeDocument/2006/relationships/hyperlink" Target="https://cga.msu.edu/PL/Portal/DocumentViewer.aspx?cga=aQBkAD0AMwAwADE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research.stanford.edu/research-scholarship/about-proposals/submitting-proposal" TargetMode="External"/><Relationship Id="rId4" Type="http://schemas.openxmlformats.org/officeDocument/2006/relationships/settings" Target="settings.xml"/><Relationship Id="rId9" Type="http://schemas.openxmlformats.org/officeDocument/2006/relationships/hyperlink" Target="http://research.som.duke.edu/research-administration/grant-administration/grant-proposal-waiver-request" TargetMode="External"/><Relationship Id="rId14" Type="http://schemas.openxmlformats.org/officeDocument/2006/relationships/hyperlink" Target="http://osp.finance.harvard.edu/proposal-submission-dead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Hibbs</dc:creator>
  <cp:lastModifiedBy>Hollingsworth, David</cp:lastModifiedBy>
  <cp:revision>8</cp:revision>
  <cp:lastPrinted>2015-11-24T18:01:00Z</cp:lastPrinted>
  <dcterms:created xsi:type="dcterms:W3CDTF">2015-11-24T16:39:00Z</dcterms:created>
  <dcterms:modified xsi:type="dcterms:W3CDTF">2015-11-24T19:44:00Z</dcterms:modified>
</cp:coreProperties>
</file>