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5A" w:rsidRPr="00CB7B05" w:rsidRDefault="007D557E" w:rsidP="00D21C5A">
      <w:pPr>
        <w:shd w:val="clear" w:color="auto" w:fill="FFFFFF"/>
        <w:outlineLvl w:val="2"/>
        <w:rPr>
          <w:rFonts w:ascii="Calibri" w:hAnsi="Calibri" w:cs="Arial"/>
          <w:b/>
          <w:sz w:val="22"/>
          <w:szCs w:val="22"/>
        </w:rPr>
      </w:pPr>
      <w:r>
        <w:rPr>
          <w:rFonts w:ascii="Calibri" w:hAnsi="Calibri" w:cs="Arial"/>
          <w:b/>
          <w:sz w:val="22"/>
          <w:szCs w:val="22"/>
        </w:rPr>
        <w:t>IRB Compliance Officer,</w:t>
      </w:r>
      <w:r w:rsidR="00D21C5A" w:rsidRPr="00CB7B05">
        <w:rPr>
          <w:rFonts w:ascii="Calibri" w:hAnsi="Calibri" w:cs="Arial"/>
          <w:b/>
          <w:sz w:val="22"/>
          <w:szCs w:val="22"/>
        </w:rPr>
        <w:t xml:space="preserve"> Office of Research &amp; Engagement</w:t>
      </w:r>
    </w:p>
    <w:p w:rsidR="00D21C5A" w:rsidRPr="00CB7B05" w:rsidRDefault="009964CD" w:rsidP="00D21C5A">
      <w:pPr>
        <w:shd w:val="clear" w:color="auto" w:fill="FFFFFF"/>
        <w:outlineLvl w:val="2"/>
        <w:rPr>
          <w:rFonts w:ascii="Calibri" w:hAnsi="Calibri" w:cs="Arial"/>
          <w:sz w:val="22"/>
          <w:szCs w:val="22"/>
        </w:rPr>
      </w:pPr>
      <w:r w:rsidRPr="00CB7B05">
        <w:rPr>
          <w:rFonts w:ascii="Calibri" w:hAnsi="Calibri" w:cs="Arial"/>
          <w:sz w:val="22"/>
          <w:szCs w:val="22"/>
        </w:rPr>
        <w:t>Pay grade 4</w:t>
      </w:r>
      <w:r w:rsidR="007D557E">
        <w:rPr>
          <w:rFonts w:ascii="Calibri" w:hAnsi="Calibri" w:cs="Arial"/>
          <w:sz w:val="22"/>
          <w:szCs w:val="22"/>
        </w:rPr>
        <w:t>3</w:t>
      </w:r>
      <w:r w:rsidRPr="00CB7B05">
        <w:rPr>
          <w:rFonts w:ascii="Calibri" w:hAnsi="Calibri" w:cs="Arial"/>
          <w:sz w:val="22"/>
          <w:szCs w:val="22"/>
        </w:rPr>
        <w:t>.  Salary DOE&amp;Q - Full Time</w:t>
      </w:r>
    </w:p>
    <w:p w:rsidR="009964CD" w:rsidRPr="00CB7B05" w:rsidRDefault="009964CD" w:rsidP="00D21C5A">
      <w:pPr>
        <w:shd w:val="clear" w:color="auto" w:fill="FFFFFF"/>
        <w:outlineLvl w:val="2"/>
        <w:rPr>
          <w:rFonts w:ascii="Calibri" w:hAnsi="Calibri" w:cs="Arial"/>
          <w:sz w:val="22"/>
          <w:szCs w:val="22"/>
        </w:rPr>
      </w:pPr>
    </w:p>
    <w:p w:rsidR="00D722A0" w:rsidRDefault="00005DEB" w:rsidP="00D21C5A">
      <w:pPr>
        <w:tabs>
          <w:tab w:val="left" w:pos="5836"/>
        </w:tabs>
        <w:autoSpaceDE w:val="0"/>
        <w:autoSpaceDN w:val="0"/>
        <w:adjustRightInd w:val="0"/>
        <w:ind w:right="720"/>
        <w:rPr>
          <w:rFonts w:ascii="Calibri" w:hAnsi="Calibri" w:cs="Arial"/>
          <w:b/>
          <w:bCs/>
          <w:sz w:val="22"/>
          <w:szCs w:val="22"/>
        </w:rPr>
      </w:pPr>
      <w:r>
        <w:rPr>
          <w:rFonts w:ascii="Calibri" w:hAnsi="Calibri" w:cs="Arial"/>
          <w:b/>
          <w:bCs/>
          <w:sz w:val="22"/>
          <w:szCs w:val="22"/>
        </w:rPr>
        <w:t>Duties/Responsibilities</w:t>
      </w:r>
    </w:p>
    <w:p w:rsidR="001857DB" w:rsidRDefault="007D557E" w:rsidP="00D82413">
      <w:pPr>
        <w:tabs>
          <w:tab w:val="left" w:pos="5836"/>
        </w:tabs>
        <w:autoSpaceDE w:val="0"/>
        <w:autoSpaceDN w:val="0"/>
        <w:adjustRightInd w:val="0"/>
        <w:ind w:right="720"/>
        <w:jc w:val="both"/>
        <w:rPr>
          <w:rFonts w:ascii="Calibri" w:eastAsia="Calibri" w:hAnsi="Calibri" w:cs="Tahoma"/>
          <w:sz w:val="22"/>
          <w:szCs w:val="22"/>
        </w:rPr>
      </w:pPr>
      <w:r>
        <w:rPr>
          <w:rFonts w:ascii="Calibri" w:eastAsia="Calibri" w:hAnsi="Calibri" w:cs="Tahoma"/>
          <w:sz w:val="22"/>
          <w:szCs w:val="22"/>
        </w:rPr>
        <w:t xml:space="preserve">The Office of Research &amp; Engagement at the University of Tennessee is seeking to hire an IRB Compliance Officer.  </w:t>
      </w:r>
      <w:r w:rsidRPr="007D557E">
        <w:rPr>
          <w:rFonts w:ascii="Calibri" w:eastAsia="Calibri" w:hAnsi="Calibri" w:cs="Tahoma"/>
          <w:sz w:val="22"/>
          <w:szCs w:val="22"/>
        </w:rPr>
        <w:t xml:space="preserve">The IRB Compliance Officer provides managerial oversight and subject matter expertise to the Human Subjects Research Program and all other compliance activities related to the Institutional Review Board (IRB) and research activities involving human research subjects.  The </w:t>
      </w:r>
      <w:r w:rsidR="00C173B8">
        <w:rPr>
          <w:rFonts w:ascii="Calibri" w:eastAsia="Calibri" w:hAnsi="Calibri" w:cs="Tahoma"/>
          <w:sz w:val="22"/>
          <w:szCs w:val="22"/>
        </w:rPr>
        <w:t xml:space="preserve">IRB </w:t>
      </w:r>
      <w:r w:rsidRPr="007D557E">
        <w:rPr>
          <w:rFonts w:ascii="Calibri" w:eastAsia="Calibri" w:hAnsi="Calibri" w:cs="Tahoma"/>
          <w:sz w:val="22"/>
          <w:szCs w:val="22"/>
        </w:rPr>
        <w:t xml:space="preserve">Compliance Officer will facilitate university compliance with state and federal regulations related to the protection of human research subjects. Training materials will be developed, modified, and delivered to the university research community.  This position will manage and lead the current effort for AAHRPP accreditation.  Once accreditation is received, the IRB group shall continue activities and implement new requirements to maintain accreditation. The Compliance Officer is responsible for reviewing and facilitating the review of Exempt, Expedited, and Full Committee protocols.  The </w:t>
      </w:r>
      <w:r w:rsidR="00C173B8">
        <w:rPr>
          <w:rFonts w:ascii="Calibri" w:eastAsia="Calibri" w:hAnsi="Calibri" w:cs="Tahoma"/>
          <w:sz w:val="22"/>
          <w:szCs w:val="22"/>
        </w:rPr>
        <w:t xml:space="preserve">IRB </w:t>
      </w:r>
      <w:r w:rsidRPr="007D557E">
        <w:rPr>
          <w:rFonts w:ascii="Calibri" w:eastAsia="Calibri" w:hAnsi="Calibri" w:cs="Tahoma"/>
          <w:sz w:val="22"/>
          <w:szCs w:val="22"/>
        </w:rPr>
        <w:t xml:space="preserve">Compliance Officer also supervises other IRB compliance employees.  </w:t>
      </w:r>
    </w:p>
    <w:p w:rsidR="007D557E" w:rsidRDefault="007D557E" w:rsidP="00D21C5A">
      <w:pPr>
        <w:tabs>
          <w:tab w:val="left" w:pos="5836"/>
        </w:tabs>
        <w:autoSpaceDE w:val="0"/>
        <w:autoSpaceDN w:val="0"/>
        <w:adjustRightInd w:val="0"/>
        <w:ind w:right="720"/>
        <w:rPr>
          <w:rFonts w:ascii="Calibri" w:eastAsia="Calibri" w:hAnsi="Calibri" w:cs="Tahoma"/>
          <w:sz w:val="22"/>
          <w:szCs w:val="22"/>
        </w:rPr>
      </w:pPr>
    </w:p>
    <w:p w:rsidR="00005DEB" w:rsidRDefault="00005DEB" w:rsidP="00D21C5A">
      <w:pPr>
        <w:tabs>
          <w:tab w:val="left" w:pos="5836"/>
        </w:tabs>
        <w:autoSpaceDE w:val="0"/>
        <w:autoSpaceDN w:val="0"/>
        <w:adjustRightInd w:val="0"/>
        <w:ind w:right="720"/>
        <w:rPr>
          <w:rFonts w:ascii="Calibri" w:eastAsia="Calibri" w:hAnsi="Calibri" w:cs="Tahoma"/>
          <w:sz w:val="22"/>
          <w:szCs w:val="22"/>
        </w:rPr>
      </w:pPr>
      <w:r>
        <w:rPr>
          <w:rFonts w:ascii="Calibri" w:eastAsia="Calibri" w:hAnsi="Calibri" w:cs="Tahoma"/>
          <w:sz w:val="22"/>
          <w:szCs w:val="22"/>
        </w:rPr>
        <w:t>Specific duties include:</w:t>
      </w:r>
    </w:p>
    <w:p w:rsidR="002610D7" w:rsidRDefault="007D557E" w:rsidP="00D82413">
      <w:pPr>
        <w:numPr>
          <w:ilvl w:val="0"/>
          <w:numId w:val="14"/>
        </w:numPr>
        <w:autoSpaceDE w:val="0"/>
        <w:autoSpaceDN w:val="0"/>
        <w:adjustRightInd w:val="0"/>
        <w:ind w:right="720"/>
        <w:jc w:val="both"/>
        <w:rPr>
          <w:rFonts w:ascii="Calibri" w:eastAsia="Calibri" w:hAnsi="Calibri" w:cs="Tahoma"/>
          <w:sz w:val="22"/>
          <w:szCs w:val="22"/>
        </w:rPr>
      </w:pPr>
      <w:r w:rsidRPr="007D557E">
        <w:rPr>
          <w:rFonts w:ascii="Calibri" w:eastAsia="Calibri" w:hAnsi="Calibri" w:cs="Tahoma"/>
          <w:sz w:val="22"/>
          <w:szCs w:val="22"/>
        </w:rPr>
        <w:t>Manage the administrative processes of the Human Subjects Institutional Review Board (IRB) and other compliance activities in support of complex research protocols</w:t>
      </w:r>
    </w:p>
    <w:p w:rsidR="007D557E" w:rsidRDefault="007D557E" w:rsidP="00D82413">
      <w:pPr>
        <w:numPr>
          <w:ilvl w:val="0"/>
          <w:numId w:val="14"/>
        </w:numPr>
        <w:autoSpaceDE w:val="0"/>
        <w:autoSpaceDN w:val="0"/>
        <w:adjustRightInd w:val="0"/>
        <w:ind w:right="720"/>
        <w:jc w:val="both"/>
        <w:rPr>
          <w:rFonts w:ascii="Calibri" w:eastAsia="Calibri" w:hAnsi="Calibri" w:cs="Tahoma"/>
          <w:sz w:val="22"/>
          <w:szCs w:val="22"/>
        </w:rPr>
      </w:pPr>
      <w:r w:rsidRPr="007D557E">
        <w:rPr>
          <w:rFonts w:ascii="Calibri" w:eastAsia="Calibri" w:hAnsi="Calibri" w:cs="Tahoma"/>
          <w:sz w:val="22"/>
          <w:szCs w:val="22"/>
        </w:rPr>
        <w:t>Develop, document, and maintain business practices associated with research involving Humans and other compliance programs as needed</w:t>
      </w:r>
    </w:p>
    <w:p w:rsidR="007D557E" w:rsidRDefault="007D557E" w:rsidP="00D82413">
      <w:pPr>
        <w:numPr>
          <w:ilvl w:val="0"/>
          <w:numId w:val="14"/>
        </w:numPr>
        <w:autoSpaceDE w:val="0"/>
        <w:autoSpaceDN w:val="0"/>
        <w:adjustRightInd w:val="0"/>
        <w:ind w:right="720"/>
        <w:jc w:val="both"/>
        <w:rPr>
          <w:rFonts w:ascii="Calibri" w:eastAsia="Calibri" w:hAnsi="Calibri" w:cs="Tahoma"/>
          <w:sz w:val="22"/>
          <w:szCs w:val="22"/>
        </w:rPr>
      </w:pPr>
      <w:r>
        <w:rPr>
          <w:rFonts w:ascii="Calibri" w:eastAsia="Calibri" w:hAnsi="Calibri" w:cs="Tahoma"/>
          <w:sz w:val="22"/>
          <w:szCs w:val="22"/>
        </w:rPr>
        <w:t>IRB administration</w:t>
      </w:r>
    </w:p>
    <w:p w:rsidR="007D557E" w:rsidRDefault="007D557E" w:rsidP="00D82413">
      <w:pPr>
        <w:numPr>
          <w:ilvl w:val="0"/>
          <w:numId w:val="14"/>
        </w:numPr>
        <w:autoSpaceDE w:val="0"/>
        <w:autoSpaceDN w:val="0"/>
        <w:adjustRightInd w:val="0"/>
        <w:ind w:right="720"/>
        <w:jc w:val="both"/>
        <w:rPr>
          <w:rFonts w:ascii="Calibri" w:eastAsia="Calibri" w:hAnsi="Calibri" w:cs="Tahoma"/>
          <w:sz w:val="22"/>
          <w:szCs w:val="22"/>
        </w:rPr>
      </w:pPr>
      <w:r w:rsidRPr="007D557E">
        <w:rPr>
          <w:rFonts w:ascii="Calibri" w:eastAsia="Calibri" w:hAnsi="Calibri" w:cs="Tahoma"/>
          <w:sz w:val="22"/>
          <w:szCs w:val="22"/>
        </w:rPr>
        <w:t>Manage and lead the effort for AAHRPP accreditation</w:t>
      </w:r>
      <w:r>
        <w:rPr>
          <w:rFonts w:ascii="Calibri" w:eastAsia="Calibri" w:hAnsi="Calibri" w:cs="Tahoma"/>
          <w:sz w:val="22"/>
          <w:szCs w:val="22"/>
        </w:rPr>
        <w:t xml:space="preserve"> and maintain accreditation</w:t>
      </w:r>
    </w:p>
    <w:p w:rsidR="007D557E" w:rsidRDefault="00D82413" w:rsidP="00D82413">
      <w:pPr>
        <w:numPr>
          <w:ilvl w:val="0"/>
          <w:numId w:val="14"/>
        </w:numPr>
        <w:autoSpaceDE w:val="0"/>
        <w:autoSpaceDN w:val="0"/>
        <w:adjustRightInd w:val="0"/>
        <w:ind w:right="720"/>
        <w:jc w:val="both"/>
        <w:rPr>
          <w:rFonts w:ascii="Calibri" w:eastAsia="Calibri" w:hAnsi="Calibri" w:cs="Tahoma"/>
          <w:sz w:val="22"/>
          <w:szCs w:val="22"/>
        </w:rPr>
      </w:pPr>
      <w:r>
        <w:rPr>
          <w:rFonts w:ascii="Calibri" w:eastAsia="Calibri" w:hAnsi="Calibri" w:cs="Tahoma"/>
          <w:sz w:val="22"/>
          <w:szCs w:val="22"/>
        </w:rPr>
        <w:t>C</w:t>
      </w:r>
      <w:r w:rsidR="007D557E" w:rsidRPr="007D557E">
        <w:rPr>
          <w:rFonts w:ascii="Calibri" w:eastAsia="Calibri" w:hAnsi="Calibri" w:cs="Tahoma"/>
          <w:sz w:val="22"/>
          <w:szCs w:val="22"/>
        </w:rPr>
        <w:t>ontact</w:t>
      </w:r>
      <w:r w:rsidR="007D557E">
        <w:rPr>
          <w:rFonts w:ascii="Calibri" w:eastAsia="Calibri" w:hAnsi="Calibri" w:cs="Tahoma"/>
          <w:sz w:val="22"/>
          <w:szCs w:val="22"/>
        </w:rPr>
        <w:t xml:space="preserve"> and o</w:t>
      </w:r>
      <w:r w:rsidR="007D557E" w:rsidRPr="007D557E">
        <w:rPr>
          <w:rFonts w:ascii="Calibri" w:eastAsia="Calibri" w:hAnsi="Calibri" w:cs="Tahoma"/>
          <w:sz w:val="22"/>
          <w:szCs w:val="22"/>
        </w:rPr>
        <w:t>utreach</w:t>
      </w:r>
      <w:r>
        <w:rPr>
          <w:rFonts w:ascii="Calibri" w:eastAsia="Calibri" w:hAnsi="Calibri" w:cs="Tahoma"/>
          <w:sz w:val="22"/>
          <w:szCs w:val="22"/>
        </w:rPr>
        <w:t xml:space="preserve"> to the research community and research partners</w:t>
      </w:r>
    </w:p>
    <w:p w:rsidR="007D557E" w:rsidRDefault="007D557E" w:rsidP="00D82413">
      <w:pPr>
        <w:numPr>
          <w:ilvl w:val="0"/>
          <w:numId w:val="14"/>
        </w:numPr>
        <w:autoSpaceDE w:val="0"/>
        <w:autoSpaceDN w:val="0"/>
        <w:adjustRightInd w:val="0"/>
        <w:ind w:right="720"/>
        <w:jc w:val="both"/>
        <w:rPr>
          <w:rFonts w:ascii="Calibri" w:eastAsia="Calibri" w:hAnsi="Calibri" w:cs="Tahoma"/>
          <w:sz w:val="22"/>
          <w:szCs w:val="22"/>
        </w:rPr>
      </w:pPr>
      <w:r w:rsidRPr="007D557E">
        <w:rPr>
          <w:rFonts w:ascii="Calibri" w:eastAsia="Calibri" w:hAnsi="Calibri" w:cs="Tahoma"/>
          <w:sz w:val="22"/>
          <w:szCs w:val="22"/>
        </w:rPr>
        <w:t>Serve as a member of the IRB, including serving as the primary reviewer for Exempt and Expedited protocol submissions</w:t>
      </w:r>
    </w:p>
    <w:p w:rsidR="007D557E" w:rsidRDefault="007D557E" w:rsidP="00D82413">
      <w:pPr>
        <w:numPr>
          <w:ilvl w:val="0"/>
          <w:numId w:val="14"/>
        </w:numPr>
        <w:autoSpaceDE w:val="0"/>
        <w:autoSpaceDN w:val="0"/>
        <w:adjustRightInd w:val="0"/>
        <w:ind w:right="720"/>
        <w:jc w:val="both"/>
        <w:rPr>
          <w:rFonts w:ascii="Calibri" w:eastAsia="Calibri" w:hAnsi="Calibri" w:cs="Tahoma"/>
          <w:sz w:val="22"/>
          <w:szCs w:val="22"/>
        </w:rPr>
      </w:pPr>
      <w:r w:rsidRPr="007D557E">
        <w:rPr>
          <w:rFonts w:ascii="Calibri" w:eastAsia="Calibri" w:hAnsi="Calibri" w:cs="Tahoma"/>
          <w:sz w:val="22"/>
          <w:szCs w:val="22"/>
        </w:rPr>
        <w:t>Manage the continuous quality improvement and post approval monitoring activities of the Human Subjects Protection Program</w:t>
      </w:r>
    </w:p>
    <w:p w:rsidR="007D557E" w:rsidRPr="00CB7B05" w:rsidRDefault="007D557E" w:rsidP="00D82413">
      <w:pPr>
        <w:numPr>
          <w:ilvl w:val="0"/>
          <w:numId w:val="14"/>
        </w:numPr>
        <w:autoSpaceDE w:val="0"/>
        <w:autoSpaceDN w:val="0"/>
        <w:adjustRightInd w:val="0"/>
        <w:ind w:right="720"/>
        <w:jc w:val="both"/>
        <w:rPr>
          <w:rFonts w:ascii="Calibri" w:eastAsia="Calibri" w:hAnsi="Calibri" w:cs="Tahoma"/>
          <w:sz w:val="22"/>
          <w:szCs w:val="22"/>
        </w:rPr>
      </w:pPr>
      <w:r>
        <w:rPr>
          <w:rFonts w:ascii="Calibri" w:eastAsia="Calibri" w:hAnsi="Calibri" w:cs="Tahoma"/>
          <w:sz w:val="22"/>
          <w:szCs w:val="22"/>
        </w:rPr>
        <w:t>B</w:t>
      </w:r>
      <w:r w:rsidRPr="007D557E">
        <w:rPr>
          <w:rFonts w:ascii="Calibri" w:eastAsia="Calibri" w:hAnsi="Calibri" w:cs="Tahoma"/>
          <w:sz w:val="22"/>
          <w:szCs w:val="22"/>
        </w:rPr>
        <w:t>uild and preserv</w:t>
      </w:r>
      <w:r w:rsidR="00B832BE">
        <w:rPr>
          <w:rFonts w:ascii="Calibri" w:eastAsia="Calibri" w:hAnsi="Calibri" w:cs="Tahoma"/>
          <w:sz w:val="22"/>
          <w:szCs w:val="22"/>
        </w:rPr>
        <w:t>e</w:t>
      </w:r>
      <w:r w:rsidRPr="007D557E">
        <w:rPr>
          <w:rFonts w:ascii="Calibri" w:eastAsia="Calibri" w:hAnsi="Calibri" w:cs="Tahoma"/>
          <w:sz w:val="22"/>
          <w:szCs w:val="22"/>
        </w:rPr>
        <w:t xml:space="preserve"> a culture of compliance</w:t>
      </w:r>
    </w:p>
    <w:p w:rsidR="007D557E" w:rsidRDefault="007D557E" w:rsidP="00D82413">
      <w:pPr>
        <w:shd w:val="clear" w:color="auto" w:fill="FFFFFF"/>
        <w:jc w:val="both"/>
        <w:rPr>
          <w:rFonts w:ascii="Calibri" w:hAnsi="Calibri" w:cs="Arial"/>
          <w:b/>
          <w:bCs/>
          <w:sz w:val="22"/>
          <w:szCs w:val="22"/>
        </w:rPr>
      </w:pPr>
    </w:p>
    <w:p w:rsidR="00D21C5A" w:rsidRPr="00CB7B05" w:rsidRDefault="00D21C5A" w:rsidP="00D82413">
      <w:pPr>
        <w:shd w:val="clear" w:color="auto" w:fill="FFFFFF"/>
        <w:jc w:val="both"/>
        <w:rPr>
          <w:rFonts w:ascii="Calibri" w:hAnsi="Calibri" w:cs="Arial"/>
          <w:sz w:val="22"/>
          <w:szCs w:val="22"/>
        </w:rPr>
      </w:pPr>
      <w:r w:rsidRPr="00CB7B05">
        <w:rPr>
          <w:rFonts w:ascii="Calibri" w:hAnsi="Calibri" w:cs="Arial"/>
          <w:b/>
          <w:bCs/>
          <w:sz w:val="22"/>
          <w:szCs w:val="22"/>
        </w:rPr>
        <w:t>Minimum Required Education and Experience:</w:t>
      </w:r>
    </w:p>
    <w:p w:rsidR="007D557E" w:rsidRDefault="00FD494C" w:rsidP="00D82413">
      <w:pPr>
        <w:numPr>
          <w:ilvl w:val="0"/>
          <w:numId w:val="11"/>
        </w:numPr>
        <w:ind w:left="720" w:right="720"/>
        <w:jc w:val="both"/>
        <w:rPr>
          <w:rFonts w:ascii="Calibri" w:hAnsi="Calibri"/>
          <w:sz w:val="22"/>
          <w:szCs w:val="22"/>
        </w:rPr>
      </w:pPr>
      <w:r w:rsidRPr="00CB7B05">
        <w:rPr>
          <w:rFonts w:ascii="Calibri" w:hAnsi="Calibri"/>
          <w:sz w:val="22"/>
          <w:szCs w:val="22"/>
        </w:rPr>
        <w:t>Bachelor’s degree</w:t>
      </w:r>
      <w:r w:rsidR="007D557E">
        <w:rPr>
          <w:rFonts w:ascii="Calibri" w:hAnsi="Calibri"/>
          <w:sz w:val="22"/>
          <w:szCs w:val="22"/>
        </w:rPr>
        <w:t xml:space="preserve"> or equivalent training and experience</w:t>
      </w:r>
    </w:p>
    <w:p w:rsidR="007D557E" w:rsidRPr="00B832BE" w:rsidRDefault="007D557E" w:rsidP="00D82413">
      <w:pPr>
        <w:numPr>
          <w:ilvl w:val="0"/>
          <w:numId w:val="11"/>
        </w:numPr>
        <w:ind w:left="720" w:right="720"/>
        <w:jc w:val="both"/>
        <w:rPr>
          <w:rFonts w:ascii="Calibri" w:hAnsi="Calibri"/>
          <w:sz w:val="22"/>
          <w:szCs w:val="22"/>
        </w:rPr>
      </w:pPr>
      <w:r w:rsidRPr="007D557E">
        <w:rPr>
          <w:rFonts w:ascii="Calibri" w:hAnsi="Calibri"/>
          <w:sz w:val="22"/>
          <w:szCs w:val="22"/>
        </w:rPr>
        <w:t xml:space="preserve">Minimum of five </w:t>
      </w:r>
      <w:r>
        <w:rPr>
          <w:rFonts w:ascii="Calibri" w:hAnsi="Calibri"/>
          <w:sz w:val="22"/>
          <w:szCs w:val="22"/>
        </w:rPr>
        <w:t xml:space="preserve">(5) </w:t>
      </w:r>
      <w:r w:rsidRPr="007D557E">
        <w:rPr>
          <w:rFonts w:ascii="Calibri" w:hAnsi="Calibri"/>
          <w:sz w:val="22"/>
          <w:szCs w:val="22"/>
        </w:rPr>
        <w:t>years of progressively responsible administ</w:t>
      </w:r>
      <w:r>
        <w:rPr>
          <w:rFonts w:ascii="Calibri" w:hAnsi="Calibri"/>
          <w:sz w:val="22"/>
          <w:szCs w:val="22"/>
        </w:rPr>
        <w:t>rative experience</w:t>
      </w:r>
    </w:p>
    <w:p w:rsidR="001857DB" w:rsidRDefault="001857DB" w:rsidP="00D82413">
      <w:pPr>
        <w:ind w:right="720"/>
        <w:jc w:val="both"/>
        <w:rPr>
          <w:rFonts w:ascii="Calibri" w:hAnsi="Calibri" w:cs="Arial"/>
          <w:b/>
          <w:bCs/>
          <w:sz w:val="22"/>
          <w:szCs w:val="22"/>
        </w:rPr>
      </w:pPr>
    </w:p>
    <w:p w:rsidR="00200772" w:rsidRPr="00CB7B05" w:rsidRDefault="00D21C5A" w:rsidP="00D82413">
      <w:pPr>
        <w:ind w:right="720"/>
        <w:jc w:val="both"/>
        <w:rPr>
          <w:rFonts w:ascii="Calibri" w:hAnsi="Calibri"/>
          <w:sz w:val="22"/>
          <w:szCs w:val="22"/>
        </w:rPr>
      </w:pPr>
      <w:r w:rsidRPr="00CB7B05">
        <w:rPr>
          <w:rFonts w:ascii="Calibri" w:hAnsi="Calibri" w:cs="Arial"/>
          <w:b/>
          <w:bCs/>
          <w:sz w:val="22"/>
          <w:szCs w:val="22"/>
        </w:rPr>
        <w:t>Minimum Required Skills and Abilities:</w:t>
      </w:r>
    </w:p>
    <w:p w:rsidR="00B832BE" w:rsidRPr="00B832BE" w:rsidRDefault="00B832BE" w:rsidP="00D82413">
      <w:pPr>
        <w:numPr>
          <w:ilvl w:val="0"/>
          <w:numId w:val="15"/>
        </w:numPr>
        <w:autoSpaceDE w:val="0"/>
        <w:autoSpaceDN w:val="0"/>
        <w:adjustRightInd w:val="0"/>
        <w:ind w:right="720"/>
        <w:jc w:val="both"/>
        <w:rPr>
          <w:rFonts w:ascii="Calibri" w:hAnsi="Calibri"/>
          <w:sz w:val="22"/>
          <w:szCs w:val="22"/>
        </w:rPr>
      </w:pPr>
      <w:r w:rsidRPr="00B832BE">
        <w:rPr>
          <w:rFonts w:ascii="Calibri" w:hAnsi="Calibri"/>
          <w:sz w:val="22"/>
          <w:szCs w:val="22"/>
        </w:rPr>
        <w:t>Ability to maintain the highest ethical standards in the field of human subjects research</w:t>
      </w:r>
    </w:p>
    <w:p w:rsidR="00B832BE" w:rsidRPr="00B832BE" w:rsidRDefault="00B832BE" w:rsidP="00D82413">
      <w:pPr>
        <w:numPr>
          <w:ilvl w:val="0"/>
          <w:numId w:val="15"/>
        </w:numPr>
        <w:autoSpaceDE w:val="0"/>
        <w:autoSpaceDN w:val="0"/>
        <w:adjustRightInd w:val="0"/>
        <w:ind w:right="720"/>
        <w:jc w:val="both"/>
        <w:rPr>
          <w:rFonts w:ascii="Calibri" w:hAnsi="Calibri"/>
          <w:sz w:val="22"/>
          <w:szCs w:val="22"/>
        </w:rPr>
      </w:pPr>
      <w:r w:rsidRPr="00B832BE">
        <w:rPr>
          <w:rFonts w:ascii="Calibri" w:hAnsi="Calibri"/>
          <w:sz w:val="22"/>
          <w:szCs w:val="22"/>
        </w:rPr>
        <w:t>Advanced knowledge of Human Subjects Protections and the Institutional Review Board</w:t>
      </w:r>
    </w:p>
    <w:p w:rsidR="00B832BE" w:rsidRPr="00B832BE" w:rsidRDefault="00B832BE" w:rsidP="00D82413">
      <w:pPr>
        <w:numPr>
          <w:ilvl w:val="0"/>
          <w:numId w:val="15"/>
        </w:numPr>
        <w:autoSpaceDE w:val="0"/>
        <w:autoSpaceDN w:val="0"/>
        <w:adjustRightInd w:val="0"/>
        <w:ind w:right="720"/>
        <w:jc w:val="both"/>
        <w:rPr>
          <w:rFonts w:ascii="Calibri" w:hAnsi="Calibri"/>
          <w:sz w:val="22"/>
          <w:szCs w:val="22"/>
        </w:rPr>
      </w:pPr>
      <w:r w:rsidRPr="00B832BE">
        <w:rPr>
          <w:rFonts w:ascii="Calibri" w:hAnsi="Calibri"/>
          <w:sz w:val="22"/>
          <w:szCs w:val="22"/>
        </w:rPr>
        <w:t>Ability to influence and build work relationships among a diverse workforce at all levels</w:t>
      </w:r>
    </w:p>
    <w:p w:rsidR="00B832BE" w:rsidRPr="00B832BE" w:rsidRDefault="00B832BE" w:rsidP="00D82413">
      <w:pPr>
        <w:numPr>
          <w:ilvl w:val="0"/>
          <w:numId w:val="15"/>
        </w:numPr>
        <w:autoSpaceDE w:val="0"/>
        <w:autoSpaceDN w:val="0"/>
        <w:adjustRightInd w:val="0"/>
        <w:ind w:right="720"/>
        <w:jc w:val="both"/>
        <w:rPr>
          <w:rFonts w:ascii="Calibri" w:hAnsi="Calibri"/>
          <w:sz w:val="22"/>
          <w:szCs w:val="22"/>
        </w:rPr>
      </w:pPr>
      <w:r w:rsidRPr="00B832BE">
        <w:rPr>
          <w:rFonts w:ascii="Calibri" w:hAnsi="Calibri"/>
          <w:sz w:val="22"/>
          <w:szCs w:val="22"/>
        </w:rPr>
        <w:t>Ability to prioritize, multi-task, and meet deadlines</w:t>
      </w:r>
    </w:p>
    <w:p w:rsidR="00B832BE" w:rsidRPr="00B832BE" w:rsidRDefault="00B832BE" w:rsidP="00D82413">
      <w:pPr>
        <w:numPr>
          <w:ilvl w:val="0"/>
          <w:numId w:val="15"/>
        </w:numPr>
        <w:autoSpaceDE w:val="0"/>
        <w:autoSpaceDN w:val="0"/>
        <w:adjustRightInd w:val="0"/>
        <w:ind w:right="720"/>
        <w:jc w:val="both"/>
        <w:rPr>
          <w:rFonts w:ascii="Calibri" w:hAnsi="Calibri"/>
          <w:sz w:val="22"/>
          <w:szCs w:val="22"/>
        </w:rPr>
      </w:pPr>
      <w:r w:rsidRPr="00B832BE">
        <w:rPr>
          <w:rFonts w:ascii="Calibri" w:hAnsi="Calibri"/>
          <w:sz w:val="22"/>
          <w:szCs w:val="22"/>
        </w:rPr>
        <w:t>Excellent oral and written communication skills</w:t>
      </w:r>
    </w:p>
    <w:p w:rsidR="00B832BE" w:rsidRPr="00B832BE" w:rsidRDefault="00B832BE" w:rsidP="00D82413">
      <w:pPr>
        <w:numPr>
          <w:ilvl w:val="0"/>
          <w:numId w:val="15"/>
        </w:numPr>
        <w:autoSpaceDE w:val="0"/>
        <w:autoSpaceDN w:val="0"/>
        <w:adjustRightInd w:val="0"/>
        <w:ind w:right="720"/>
        <w:jc w:val="both"/>
        <w:rPr>
          <w:rFonts w:ascii="Calibri" w:hAnsi="Calibri"/>
          <w:sz w:val="22"/>
          <w:szCs w:val="22"/>
        </w:rPr>
      </w:pPr>
      <w:r w:rsidRPr="00B832BE">
        <w:rPr>
          <w:rFonts w:ascii="Calibri" w:hAnsi="Calibri"/>
          <w:sz w:val="22"/>
          <w:szCs w:val="22"/>
        </w:rPr>
        <w:t>Ability to use word processing, spreadsheet, and database programs</w:t>
      </w:r>
    </w:p>
    <w:p w:rsidR="00D21C5A" w:rsidRPr="00CB7B05" w:rsidRDefault="00D21C5A" w:rsidP="00D82413">
      <w:pPr>
        <w:autoSpaceDE w:val="0"/>
        <w:autoSpaceDN w:val="0"/>
        <w:adjustRightInd w:val="0"/>
        <w:ind w:right="720"/>
        <w:jc w:val="both"/>
        <w:rPr>
          <w:rFonts w:ascii="Calibri" w:eastAsia="Calibri" w:hAnsi="Calibri" w:cs="Tahoma"/>
          <w:sz w:val="22"/>
          <w:szCs w:val="22"/>
        </w:rPr>
      </w:pPr>
    </w:p>
    <w:p w:rsidR="00133972" w:rsidRPr="00CB7B05" w:rsidRDefault="00D21C5A" w:rsidP="00D82413">
      <w:pPr>
        <w:ind w:right="720"/>
        <w:jc w:val="both"/>
        <w:rPr>
          <w:rFonts w:ascii="Calibri" w:hAnsi="Calibri" w:cs="Arial"/>
          <w:b/>
          <w:sz w:val="22"/>
          <w:szCs w:val="22"/>
        </w:rPr>
      </w:pPr>
      <w:r w:rsidRPr="00CB7B05">
        <w:rPr>
          <w:rFonts w:ascii="Calibri" w:hAnsi="Calibri" w:cs="Arial"/>
          <w:b/>
          <w:bCs/>
          <w:sz w:val="22"/>
          <w:szCs w:val="22"/>
        </w:rPr>
        <w:t>Preferred Qualifications</w:t>
      </w:r>
    </w:p>
    <w:p w:rsidR="007D557E" w:rsidRPr="007D557E" w:rsidRDefault="007D557E" w:rsidP="00D82413">
      <w:pPr>
        <w:numPr>
          <w:ilvl w:val="0"/>
          <w:numId w:val="7"/>
        </w:numPr>
        <w:ind w:right="720"/>
        <w:jc w:val="both"/>
        <w:rPr>
          <w:rFonts w:ascii="Calibri" w:hAnsi="Calibri" w:cs="Arial"/>
          <w:b/>
          <w:sz w:val="22"/>
          <w:szCs w:val="22"/>
        </w:rPr>
      </w:pPr>
      <w:r>
        <w:rPr>
          <w:rFonts w:ascii="Calibri" w:hAnsi="Calibri" w:cs="Arial"/>
          <w:sz w:val="22"/>
          <w:szCs w:val="22"/>
        </w:rPr>
        <w:t>M</w:t>
      </w:r>
      <w:r w:rsidRPr="007D557E">
        <w:rPr>
          <w:rFonts w:ascii="Calibri" w:hAnsi="Calibri" w:cs="Arial"/>
          <w:sz w:val="22"/>
          <w:szCs w:val="22"/>
        </w:rPr>
        <w:t xml:space="preserve">aster’s or doctorate degree in a related field </w:t>
      </w:r>
    </w:p>
    <w:p w:rsidR="007D557E" w:rsidRDefault="007D557E" w:rsidP="00D82413">
      <w:pPr>
        <w:numPr>
          <w:ilvl w:val="0"/>
          <w:numId w:val="7"/>
        </w:numPr>
        <w:ind w:right="720"/>
        <w:jc w:val="both"/>
        <w:rPr>
          <w:rFonts w:ascii="Calibri" w:hAnsi="Calibri" w:cs="Arial"/>
          <w:sz w:val="22"/>
          <w:szCs w:val="22"/>
        </w:rPr>
      </w:pPr>
      <w:r w:rsidRPr="007D557E">
        <w:rPr>
          <w:rFonts w:ascii="Calibri" w:hAnsi="Calibri" w:cs="Arial"/>
          <w:sz w:val="22"/>
          <w:szCs w:val="22"/>
        </w:rPr>
        <w:t>Experience in research compliance, preferably in higher education with an IRB</w:t>
      </w:r>
    </w:p>
    <w:p w:rsidR="007D557E" w:rsidRDefault="00B832BE" w:rsidP="00D82413">
      <w:pPr>
        <w:numPr>
          <w:ilvl w:val="0"/>
          <w:numId w:val="7"/>
        </w:numPr>
        <w:ind w:right="720"/>
        <w:jc w:val="both"/>
        <w:rPr>
          <w:rFonts w:ascii="Calibri" w:hAnsi="Calibri" w:cs="Arial"/>
          <w:sz w:val="22"/>
          <w:szCs w:val="22"/>
        </w:rPr>
      </w:pPr>
      <w:r w:rsidRPr="00B832BE">
        <w:rPr>
          <w:rFonts w:ascii="Calibri" w:hAnsi="Calibri" w:cs="Arial"/>
          <w:sz w:val="22"/>
          <w:szCs w:val="22"/>
        </w:rPr>
        <w:t>Supervisory experience</w:t>
      </w:r>
    </w:p>
    <w:p w:rsidR="00B832BE" w:rsidRPr="007D557E" w:rsidRDefault="00B832BE" w:rsidP="00D82413">
      <w:pPr>
        <w:numPr>
          <w:ilvl w:val="0"/>
          <w:numId w:val="7"/>
        </w:numPr>
        <w:ind w:right="720"/>
        <w:jc w:val="both"/>
        <w:rPr>
          <w:rFonts w:ascii="Calibri" w:hAnsi="Calibri" w:cs="Arial"/>
          <w:sz w:val="22"/>
          <w:szCs w:val="22"/>
        </w:rPr>
      </w:pPr>
      <w:r w:rsidRPr="00B832BE">
        <w:rPr>
          <w:rFonts w:ascii="Calibri" w:hAnsi="Calibri" w:cs="Arial"/>
          <w:sz w:val="22"/>
          <w:szCs w:val="22"/>
        </w:rPr>
        <w:lastRenderedPageBreak/>
        <w:t>Certified IRB Professional (CIP) is preferred.  If the candidate is not CIP certified, the expectation would be to take the exam within two years of starting.</w:t>
      </w:r>
    </w:p>
    <w:p w:rsidR="00524BED" w:rsidRPr="007D557E" w:rsidRDefault="00524BED" w:rsidP="00D82413">
      <w:pPr>
        <w:ind w:right="720"/>
        <w:jc w:val="both"/>
        <w:rPr>
          <w:rFonts w:ascii="Calibri" w:hAnsi="Calibri" w:cs="Arial"/>
          <w:sz w:val="22"/>
          <w:szCs w:val="22"/>
        </w:rPr>
      </w:pPr>
    </w:p>
    <w:p w:rsidR="00CB7B05" w:rsidRPr="00CB7B05" w:rsidRDefault="00CB7B05" w:rsidP="00D82413">
      <w:pPr>
        <w:pStyle w:val="NoSpacing"/>
        <w:jc w:val="both"/>
        <w:rPr>
          <w:rFonts w:cs="Arial"/>
          <w:b/>
        </w:rPr>
      </w:pPr>
      <w:r w:rsidRPr="00CB7B05">
        <w:rPr>
          <w:rFonts w:cs="Arial"/>
          <w:b/>
        </w:rPr>
        <w:t>Additional Information:</w:t>
      </w:r>
    </w:p>
    <w:p w:rsidR="00CB7B05" w:rsidRDefault="00CB7B05" w:rsidP="00D82413">
      <w:pPr>
        <w:pStyle w:val="NoSpacing"/>
        <w:numPr>
          <w:ilvl w:val="0"/>
          <w:numId w:val="9"/>
        </w:numPr>
        <w:jc w:val="both"/>
      </w:pPr>
      <w:r w:rsidRPr="00CB7B05">
        <w:t xml:space="preserve">Please attach the following electronic documents to the application: Cover letter, resume, and the names, addresses (postal and electronic), and  telephone numbers of five </w:t>
      </w:r>
      <w:r w:rsidR="00005DEB">
        <w:t xml:space="preserve">(5) </w:t>
      </w:r>
      <w:r w:rsidRPr="00CB7B05">
        <w:t>references</w:t>
      </w:r>
    </w:p>
    <w:p w:rsidR="00B832BE" w:rsidRPr="00CB7B05" w:rsidRDefault="00B832BE" w:rsidP="00B832BE">
      <w:pPr>
        <w:pStyle w:val="NoSpacing"/>
        <w:numPr>
          <w:ilvl w:val="0"/>
          <w:numId w:val="9"/>
        </w:numPr>
      </w:pPr>
      <w:r w:rsidRPr="00156489">
        <w:t>Applications will be reviewed beginning</w:t>
      </w:r>
      <w:r>
        <w:t xml:space="preserve"> </w:t>
      </w:r>
      <w:r w:rsidR="00C173B8" w:rsidRPr="00D82413">
        <w:t>April 1</w:t>
      </w:r>
      <w:r w:rsidR="00D82413" w:rsidRPr="00D82413">
        <w:t>5</w:t>
      </w:r>
      <w:r w:rsidR="00C173B8" w:rsidRPr="00D82413">
        <w:t>, 2014</w:t>
      </w:r>
      <w:r w:rsidRPr="00D82413">
        <w:t>.</w:t>
      </w:r>
      <w:r w:rsidRPr="00156489">
        <w:t xml:space="preserve"> </w:t>
      </w:r>
    </w:p>
    <w:p w:rsidR="00D21C5A" w:rsidRPr="00D21C5A" w:rsidRDefault="00D21C5A" w:rsidP="00D21C5A">
      <w:pPr>
        <w:shd w:val="clear" w:color="auto" w:fill="FFFFFF"/>
        <w:jc w:val="both"/>
        <w:rPr>
          <w:rFonts w:ascii="Calibri" w:hAnsi="Calibri" w:cs="Arial"/>
          <w:sz w:val="20"/>
          <w:szCs w:val="20"/>
        </w:rPr>
      </w:pPr>
    </w:p>
    <w:p w:rsidR="000110D1" w:rsidRDefault="0088178C" w:rsidP="000110D1">
      <w:pPr>
        <w:pStyle w:val="NoSpacing"/>
        <w:rPr>
          <w:rStyle w:val="Hyperlink"/>
          <w:rFonts w:cs="Arial"/>
          <w:b/>
          <w:bCs/>
          <w:color w:val="auto"/>
          <w:u w:val="none"/>
        </w:rPr>
      </w:pPr>
      <w:r>
        <w:rPr>
          <w:rStyle w:val="Hyperlink"/>
          <w:rFonts w:cs="Arial"/>
          <w:b/>
          <w:bCs/>
          <w:color w:val="auto"/>
          <w:u w:val="none"/>
        </w:rPr>
        <w:t xml:space="preserve">Related </w:t>
      </w:r>
      <w:r w:rsidR="000110D1" w:rsidRPr="000110D1">
        <w:rPr>
          <w:rStyle w:val="Hyperlink"/>
          <w:rFonts w:cs="Arial"/>
          <w:b/>
          <w:bCs/>
          <w:color w:val="auto"/>
          <w:u w:val="none"/>
        </w:rPr>
        <w:t>Websites</w:t>
      </w:r>
      <w:r>
        <w:rPr>
          <w:rStyle w:val="Hyperlink"/>
          <w:rFonts w:cs="Arial"/>
          <w:b/>
          <w:bCs/>
          <w:color w:val="auto"/>
          <w:u w:val="none"/>
        </w:rPr>
        <w:t>:</w:t>
      </w:r>
    </w:p>
    <w:p w:rsidR="004B31D0" w:rsidRDefault="004B31D0" w:rsidP="004B31D0">
      <w:pPr>
        <w:pStyle w:val="NoSpacing"/>
        <w:numPr>
          <w:ilvl w:val="0"/>
          <w:numId w:val="17"/>
        </w:numPr>
        <w:rPr>
          <w:rStyle w:val="Hyperlink"/>
          <w:rFonts w:cs="Arial"/>
          <w:b/>
          <w:bCs/>
          <w:color w:val="auto"/>
          <w:u w:val="none"/>
        </w:rPr>
      </w:pPr>
      <w:r>
        <w:rPr>
          <w:rStyle w:val="Hyperlink"/>
          <w:rFonts w:cs="Arial"/>
          <w:b/>
          <w:bCs/>
          <w:color w:val="auto"/>
          <w:u w:val="none"/>
        </w:rPr>
        <w:t xml:space="preserve">HR Web Links: </w:t>
      </w:r>
      <w:hyperlink r:id="rId6" w:history="1">
        <w:r w:rsidRPr="00B35A23">
          <w:rPr>
            <w:rStyle w:val="Hyperlink"/>
            <w:rFonts w:cs="Arial"/>
            <w:b/>
            <w:bCs/>
          </w:rPr>
          <w:t>https://ut.taleo.net/careersection/ut_knoxville/jobdetail.ftl</w:t>
        </w:r>
      </w:hyperlink>
    </w:p>
    <w:bookmarkStart w:id="0" w:name="_GoBack"/>
    <w:bookmarkEnd w:id="0"/>
    <w:p w:rsidR="004B31D0" w:rsidRPr="000110D1" w:rsidRDefault="004B31D0" w:rsidP="004B31D0">
      <w:pPr>
        <w:pStyle w:val="NoSpacing"/>
        <w:ind w:firstLine="720"/>
        <w:rPr>
          <w:rStyle w:val="Hyperlink"/>
          <w:rFonts w:cs="Arial"/>
          <w:b/>
          <w:color w:val="auto"/>
          <w:u w:val="none"/>
        </w:rPr>
      </w:pPr>
      <w:r>
        <w:rPr>
          <w:rStyle w:val="Hyperlink"/>
          <w:rFonts w:cs="Arial"/>
          <w:b/>
          <w:color w:val="auto"/>
          <w:u w:val="none"/>
        </w:rPr>
        <w:fldChar w:fldCharType="begin"/>
      </w:r>
      <w:r>
        <w:rPr>
          <w:rStyle w:val="Hyperlink"/>
          <w:rFonts w:cs="Arial"/>
          <w:b/>
          <w:color w:val="auto"/>
          <w:u w:val="none"/>
        </w:rPr>
        <w:instrText xml:space="preserve"> HYPERLINK "</w:instrText>
      </w:r>
      <w:r w:rsidRPr="004B31D0">
        <w:rPr>
          <w:rStyle w:val="Hyperlink"/>
          <w:rFonts w:cs="Arial"/>
          <w:b/>
          <w:color w:val="auto"/>
          <w:u w:val="none"/>
        </w:rPr>
        <w:instrText>http://hr.utk.edu/recruitment/</w:instrText>
      </w:r>
      <w:r>
        <w:rPr>
          <w:rStyle w:val="Hyperlink"/>
          <w:rFonts w:cs="Arial"/>
          <w:b/>
          <w:color w:val="auto"/>
          <w:u w:val="none"/>
        </w:rPr>
        <w:instrText xml:space="preserve">" </w:instrText>
      </w:r>
      <w:r>
        <w:rPr>
          <w:rStyle w:val="Hyperlink"/>
          <w:rFonts w:cs="Arial"/>
          <w:b/>
          <w:color w:val="auto"/>
          <w:u w:val="none"/>
        </w:rPr>
        <w:fldChar w:fldCharType="separate"/>
      </w:r>
      <w:r w:rsidRPr="00B35A23">
        <w:rPr>
          <w:rStyle w:val="Hyperlink"/>
          <w:rFonts w:cs="Arial"/>
          <w:b/>
        </w:rPr>
        <w:t>http://hr.utk.edu/recruitment/</w:t>
      </w:r>
      <w:r>
        <w:rPr>
          <w:rStyle w:val="Hyperlink"/>
          <w:rFonts w:cs="Arial"/>
          <w:b/>
          <w:color w:val="auto"/>
          <w:u w:val="none"/>
        </w:rPr>
        <w:fldChar w:fldCharType="end"/>
      </w:r>
      <w:r>
        <w:rPr>
          <w:rStyle w:val="Hyperlink"/>
          <w:rFonts w:cs="Arial"/>
          <w:b/>
          <w:color w:val="auto"/>
          <w:u w:val="none"/>
        </w:rPr>
        <w:t xml:space="preserve"> </w:t>
      </w:r>
    </w:p>
    <w:p w:rsidR="000110D1" w:rsidRPr="0088178C" w:rsidRDefault="000110D1" w:rsidP="000110D1">
      <w:pPr>
        <w:pStyle w:val="NoSpacing"/>
        <w:numPr>
          <w:ilvl w:val="0"/>
          <w:numId w:val="8"/>
        </w:numPr>
        <w:rPr>
          <w:rStyle w:val="Hyperlink"/>
          <w:rFonts w:cs="Arial"/>
        </w:rPr>
      </w:pPr>
      <w:r w:rsidRPr="000110D1">
        <w:t>Office</w:t>
      </w:r>
      <w:r>
        <w:t xml:space="preserve"> of Research &amp; Engagement: </w:t>
      </w:r>
      <w:hyperlink r:id="rId7" w:history="1">
        <w:r w:rsidRPr="00C200A6">
          <w:rPr>
            <w:rStyle w:val="Hyperlink"/>
          </w:rPr>
          <w:t>http://research.utk.edu/</w:t>
        </w:r>
      </w:hyperlink>
    </w:p>
    <w:p w:rsidR="00B832BE" w:rsidRPr="00B832BE" w:rsidRDefault="00B832BE" w:rsidP="00B832BE">
      <w:pPr>
        <w:pStyle w:val="NoSpacing"/>
        <w:numPr>
          <w:ilvl w:val="0"/>
          <w:numId w:val="8"/>
        </w:numPr>
        <w:rPr>
          <w:rStyle w:val="Hyperlink"/>
          <w:rFonts w:cs="Arial"/>
        </w:rPr>
      </w:pPr>
      <w:r>
        <w:rPr>
          <w:rStyle w:val="Hyperlink"/>
          <w:rFonts w:cs="Arial"/>
          <w:color w:val="auto"/>
          <w:u w:val="none"/>
        </w:rPr>
        <w:t xml:space="preserve">Institutional Review Board: </w:t>
      </w:r>
      <w:hyperlink r:id="rId8" w:history="1">
        <w:r w:rsidRPr="008E6544">
          <w:rPr>
            <w:rStyle w:val="Hyperlink"/>
            <w:rFonts w:cs="Arial"/>
          </w:rPr>
          <w:t>http://irb.utk.edu/</w:t>
        </w:r>
      </w:hyperlink>
    </w:p>
    <w:p w:rsidR="000110D1" w:rsidRPr="00E067B6" w:rsidRDefault="000110D1" w:rsidP="000110D1">
      <w:pPr>
        <w:pStyle w:val="NoSpacing"/>
        <w:numPr>
          <w:ilvl w:val="0"/>
          <w:numId w:val="8"/>
        </w:numPr>
        <w:rPr>
          <w:rFonts w:cs="Arial"/>
        </w:rPr>
      </w:pPr>
      <w:r>
        <w:t xml:space="preserve">Employment &amp; Benefits: </w:t>
      </w:r>
      <w:hyperlink r:id="rId9" w:history="1">
        <w:r w:rsidRPr="00C200A6">
          <w:rPr>
            <w:rStyle w:val="Hyperlink"/>
          </w:rPr>
          <w:t>http://www.utk.edu/facultyandstaff//</w:t>
        </w:r>
      </w:hyperlink>
    </w:p>
    <w:p w:rsidR="000110D1" w:rsidRPr="00E067B6" w:rsidRDefault="000110D1" w:rsidP="000110D1">
      <w:pPr>
        <w:pStyle w:val="NoSpacing"/>
        <w:numPr>
          <w:ilvl w:val="0"/>
          <w:numId w:val="8"/>
        </w:numPr>
        <w:rPr>
          <w:rFonts w:cs="Arial"/>
        </w:rPr>
      </w:pPr>
      <w:r>
        <w:t xml:space="preserve">Benefits Summary for Active Employees: </w:t>
      </w:r>
      <w:hyperlink r:id="rId10" w:history="1">
        <w:r w:rsidRPr="00C200A6">
          <w:rPr>
            <w:rStyle w:val="Hyperlink"/>
          </w:rPr>
          <w:t>http://humanresources.tennessee.edu/benefits/gen_benefits_info.html</w:t>
        </w:r>
      </w:hyperlink>
    </w:p>
    <w:p w:rsidR="00AC3C4B" w:rsidRPr="00C53D35" w:rsidRDefault="00AC3C4B" w:rsidP="009227B1">
      <w:pPr>
        <w:autoSpaceDE w:val="0"/>
        <w:autoSpaceDN w:val="0"/>
        <w:adjustRightInd w:val="0"/>
        <w:ind w:right="720"/>
        <w:rPr>
          <w:rFonts w:ascii="Calibri" w:hAnsi="Calibri"/>
          <w:sz w:val="22"/>
          <w:szCs w:val="22"/>
        </w:rPr>
      </w:pPr>
    </w:p>
    <w:sectPr w:rsidR="00AC3C4B" w:rsidRPr="00C53D35" w:rsidSect="00FD4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B76"/>
    <w:multiLevelType w:val="hybridMultilevel"/>
    <w:tmpl w:val="1E4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0054"/>
    <w:multiLevelType w:val="hybridMultilevel"/>
    <w:tmpl w:val="7F0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16043"/>
    <w:multiLevelType w:val="hybridMultilevel"/>
    <w:tmpl w:val="4FFC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17C4A"/>
    <w:multiLevelType w:val="hybridMultilevel"/>
    <w:tmpl w:val="083AD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094206"/>
    <w:multiLevelType w:val="hybridMultilevel"/>
    <w:tmpl w:val="5BC65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7D6D7F"/>
    <w:multiLevelType w:val="hybridMultilevel"/>
    <w:tmpl w:val="CDDC1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11036B"/>
    <w:multiLevelType w:val="hybridMultilevel"/>
    <w:tmpl w:val="95627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8301E7"/>
    <w:multiLevelType w:val="hybridMultilevel"/>
    <w:tmpl w:val="757A3B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A8B212B"/>
    <w:multiLevelType w:val="hybridMultilevel"/>
    <w:tmpl w:val="301AC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950DC1"/>
    <w:multiLevelType w:val="hybridMultilevel"/>
    <w:tmpl w:val="C7A2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4131F"/>
    <w:multiLevelType w:val="hybridMultilevel"/>
    <w:tmpl w:val="087CE5DC"/>
    <w:lvl w:ilvl="0" w:tplc="1E9461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C353F"/>
    <w:multiLevelType w:val="hybridMultilevel"/>
    <w:tmpl w:val="002C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6224C"/>
    <w:multiLevelType w:val="hybridMultilevel"/>
    <w:tmpl w:val="F5B8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64C32"/>
    <w:multiLevelType w:val="hybridMultilevel"/>
    <w:tmpl w:val="7374C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D3523E"/>
    <w:multiLevelType w:val="hybridMultilevel"/>
    <w:tmpl w:val="A72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8B07EC"/>
    <w:multiLevelType w:val="hybridMultilevel"/>
    <w:tmpl w:val="4BFA43F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FCA5997"/>
    <w:multiLevelType w:val="hybridMultilevel"/>
    <w:tmpl w:val="65A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4"/>
  </w:num>
  <w:num w:numId="5">
    <w:abstractNumId w:val="6"/>
  </w:num>
  <w:num w:numId="6">
    <w:abstractNumId w:val="8"/>
  </w:num>
  <w:num w:numId="7">
    <w:abstractNumId w:val="9"/>
  </w:num>
  <w:num w:numId="8">
    <w:abstractNumId w:val="10"/>
  </w:num>
  <w:num w:numId="9">
    <w:abstractNumId w:val="2"/>
  </w:num>
  <w:num w:numId="10">
    <w:abstractNumId w:val="15"/>
  </w:num>
  <w:num w:numId="11">
    <w:abstractNumId w:val="4"/>
  </w:num>
  <w:num w:numId="12">
    <w:abstractNumId w:val="12"/>
  </w:num>
  <w:num w:numId="13">
    <w:abstractNumId w:val="3"/>
  </w:num>
  <w:num w:numId="14">
    <w:abstractNumId w:val="16"/>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C0"/>
    <w:rsid w:val="00005DEB"/>
    <w:rsid w:val="000074CF"/>
    <w:rsid w:val="000110D1"/>
    <w:rsid w:val="00012AE0"/>
    <w:rsid w:val="0005791F"/>
    <w:rsid w:val="000A26DA"/>
    <w:rsid w:val="000E1A23"/>
    <w:rsid w:val="00133972"/>
    <w:rsid w:val="00165D34"/>
    <w:rsid w:val="00167946"/>
    <w:rsid w:val="00182628"/>
    <w:rsid w:val="001857DB"/>
    <w:rsid w:val="00200772"/>
    <w:rsid w:val="00221293"/>
    <w:rsid w:val="002610D7"/>
    <w:rsid w:val="00262A03"/>
    <w:rsid w:val="0028744D"/>
    <w:rsid w:val="00296123"/>
    <w:rsid w:val="002F402A"/>
    <w:rsid w:val="003A5DB5"/>
    <w:rsid w:val="003F42AD"/>
    <w:rsid w:val="00414624"/>
    <w:rsid w:val="00433A32"/>
    <w:rsid w:val="004B31D0"/>
    <w:rsid w:val="004D696E"/>
    <w:rsid w:val="004E2065"/>
    <w:rsid w:val="004F1BF4"/>
    <w:rsid w:val="00524BED"/>
    <w:rsid w:val="00541157"/>
    <w:rsid w:val="00572EEF"/>
    <w:rsid w:val="0059717B"/>
    <w:rsid w:val="00660AF3"/>
    <w:rsid w:val="006B0B75"/>
    <w:rsid w:val="006F79EE"/>
    <w:rsid w:val="00724E5E"/>
    <w:rsid w:val="0073210F"/>
    <w:rsid w:val="00754718"/>
    <w:rsid w:val="007B0E83"/>
    <w:rsid w:val="007C182E"/>
    <w:rsid w:val="007D557E"/>
    <w:rsid w:val="00872254"/>
    <w:rsid w:val="0088178C"/>
    <w:rsid w:val="009227B1"/>
    <w:rsid w:val="00935F2E"/>
    <w:rsid w:val="00936BE8"/>
    <w:rsid w:val="00974683"/>
    <w:rsid w:val="0098760B"/>
    <w:rsid w:val="009964CD"/>
    <w:rsid w:val="009A2B66"/>
    <w:rsid w:val="009B4CA5"/>
    <w:rsid w:val="00A02B10"/>
    <w:rsid w:val="00A27B22"/>
    <w:rsid w:val="00A856A9"/>
    <w:rsid w:val="00A91293"/>
    <w:rsid w:val="00AC3C4B"/>
    <w:rsid w:val="00B136C0"/>
    <w:rsid w:val="00B35C92"/>
    <w:rsid w:val="00B73BD0"/>
    <w:rsid w:val="00B832BE"/>
    <w:rsid w:val="00C056F1"/>
    <w:rsid w:val="00C173B8"/>
    <w:rsid w:val="00C36510"/>
    <w:rsid w:val="00C53D35"/>
    <w:rsid w:val="00CA655D"/>
    <w:rsid w:val="00CB7B05"/>
    <w:rsid w:val="00D10FD4"/>
    <w:rsid w:val="00D21C5A"/>
    <w:rsid w:val="00D334E9"/>
    <w:rsid w:val="00D722A0"/>
    <w:rsid w:val="00D72E7D"/>
    <w:rsid w:val="00D82413"/>
    <w:rsid w:val="00D93DE0"/>
    <w:rsid w:val="00DD67C3"/>
    <w:rsid w:val="00DE4B79"/>
    <w:rsid w:val="00E15DCB"/>
    <w:rsid w:val="00E43646"/>
    <w:rsid w:val="00E63B3E"/>
    <w:rsid w:val="00E76D0D"/>
    <w:rsid w:val="00EF61C0"/>
    <w:rsid w:val="00F910A3"/>
    <w:rsid w:val="00FB5438"/>
    <w:rsid w:val="00FD494C"/>
    <w:rsid w:val="00FE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6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136C0"/>
    <w:rPr>
      <w:rFonts w:cs="Times New Roman"/>
      <w:color w:val="0000FF"/>
      <w:u w:val="single"/>
    </w:rPr>
  </w:style>
  <w:style w:type="paragraph" w:styleId="NoSpacing">
    <w:name w:val="No Spacing"/>
    <w:uiPriority w:val="1"/>
    <w:qFormat/>
    <w:rsid w:val="00D21C5A"/>
    <w:rPr>
      <w:sz w:val="22"/>
      <w:szCs w:val="22"/>
    </w:rPr>
  </w:style>
  <w:style w:type="character" w:styleId="FollowedHyperlink">
    <w:name w:val="FollowedHyperlink"/>
    <w:basedOn w:val="DefaultParagraphFont"/>
    <w:rsid w:val="00011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6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136C0"/>
    <w:rPr>
      <w:rFonts w:cs="Times New Roman"/>
      <w:color w:val="0000FF"/>
      <w:u w:val="single"/>
    </w:rPr>
  </w:style>
  <w:style w:type="paragraph" w:styleId="NoSpacing">
    <w:name w:val="No Spacing"/>
    <w:uiPriority w:val="1"/>
    <w:qFormat/>
    <w:rsid w:val="00D21C5A"/>
    <w:rPr>
      <w:sz w:val="22"/>
      <w:szCs w:val="22"/>
    </w:rPr>
  </w:style>
  <w:style w:type="character" w:styleId="FollowedHyperlink">
    <w:name w:val="FollowedHyperlink"/>
    <w:basedOn w:val="DefaultParagraphFont"/>
    <w:rsid w:val="00011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94560163">
      <w:bodyDiv w:val="1"/>
      <w:marLeft w:val="0"/>
      <w:marRight w:val="0"/>
      <w:marTop w:val="0"/>
      <w:marBottom w:val="0"/>
      <w:divBdr>
        <w:top w:val="none" w:sz="0" w:space="0" w:color="auto"/>
        <w:left w:val="none" w:sz="0" w:space="0" w:color="auto"/>
        <w:bottom w:val="none" w:sz="0" w:space="0" w:color="auto"/>
        <w:right w:val="none" w:sz="0" w:space="0" w:color="auto"/>
      </w:divBdr>
      <w:divsChild>
        <w:div w:id="183447399">
          <w:marLeft w:val="0"/>
          <w:marRight w:val="0"/>
          <w:marTop w:val="0"/>
          <w:marBottom w:val="0"/>
          <w:divBdr>
            <w:top w:val="none" w:sz="0" w:space="0" w:color="auto"/>
            <w:left w:val="none" w:sz="0" w:space="0" w:color="auto"/>
            <w:bottom w:val="none" w:sz="0" w:space="0" w:color="auto"/>
            <w:right w:val="none" w:sz="0" w:space="0" w:color="auto"/>
          </w:divBdr>
        </w:div>
        <w:div w:id="204101196">
          <w:marLeft w:val="0"/>
          <w:marRight w:val="0"/>
          <w:marTop w:val="0"/>
          <w:marBottom w:val="0"/>
          <w:divBdr>
            <w:top w:val="none" w:sz="0" w:space="0" w:color="auto"/>
            <w:left w:val="none" w:sz="0" w:space="0" w:color="auto"/>
            <w:bottom w:val="none" w:sz="0" w:space="0" w:color="auto"/>
            <w:right w:val="none" w:sz="0" w:space="0" w:color="auto"/>
          </w:divBdr>
        </w:div>
        <w:div w:id="388774437">
          <w:marLeft w:val="0"/>
          <w:marRight w:val="0"/>
          <w:marTop w:val="0"/>
          <w:marBottom w:val="0"/>
          <w:divBdr>
            <w:top w:val="none" w:sz="0" w:space="0" w:color="auto"/>
            <w:left w:val="none" w:sz="0" w:space="0" w:color="auto"/>
            <w:bottom w:val="none" w:sz="0" w:space="0" w:color="auto"/>
            <w:right w:val="none" w:sz="0" w:space="0" w:color="auto"/>
          </w:divBdr>
        </w:div>
        <w:div w:id="691030320">
          <w:marLeft w:val="0"/>
          <w:marRight w:val="0"/>
          <w:marTop w:val="0"/>
          <w:marBottom w:val="0"/>
          <w:divBdr>
            <w:top w:val="none" w:sz="0" w:space="0" w:color="auto"/>
            <w:left w:val="none" w:sz="0" w:space="0" w:color="auto"/>
            <w:bottom w:val="none" w:sz="0" w:space="0" w:color="auto"/>
            <w:right w:val="none" w:sz="0" w:space="0" w:color="auto"/>
          </w:divBdr>
        </w:div>
        <w:div w:id="809057353">
          <w:marLeft w:val="0"/>
          <w:marRight w:val="0"/>
          <w:marTop w:val="0"/>
          <w:marBottom w:val="0"/>
          <w:divBdr>
            <w:top w:val="none" w:sz="0" w:space="0" w:color="auto"/>
            <w:left w:val="none" w:sz="0" w:space="0" w:color="auto"/>
            <w:bottom w:val="none" w:sz="0" w:space="0" w:color="auto"/>
            <w:right w:val="none" w:sz="0" w:space="0" w:color="auto"/>
          </w:divBdr>
        </w:div>
        <w:div w:id="1020005268">
          <w:marLeft w:val="0"/>
          <w:marRight w:val="0"/>
          <w:marTop w:val="0"/>
          <w:marBottom w:val="0"/>
          <w:divBdr>
            <w:top w:val="none" w:sz="0" w:space="0" w:color="auto"/>
            <w:left w:val="none" w:sz="0" w:space="0" w:color="auto"/>
            <w:bottom w:val="none" w:sz="0" w:space="0" w:color="auto"/>
            <w:right w:val="none" w:sz="0" w:space="0" w:color="auto"/>
          </w:divBdr>
        </w:div>
        <w:div w:id="1035692109">
          <w:marLeft w:val="0"/>
          <w:marRight w:val="0"/>
          <w:marTop w:val="0"/>
          <w:marBottom w:val="0"/>
          <w:divBdr>
            <w:top w:val="none" w:sz="0" w:space="0" w:color="auto"/>
            <w:left w:val="none" w:sz="0" w:space="0" w:color="auto"/>
            <w:bottom w:val="none" w:sz="0" w:space="0" w:color="auto"/>
            <w:right w:val="none" w:sz="0" w:space="0" w:color="auto"/>
          </w:divBdr>
        </w:div>
        <w:div w:id="1133211706">
          <w:marLeft w:val="0"/>
          <w:marRight w:val="0"/>
          <w:marTop w:val="0"/>
          <w:marBottom w:val="0"/>
          <w:divBdr>
            <w:top w:val="none" w:sz="0" w:space="0" w:color="auto"/>
            <w:left w:val="none" w:sz="0" w:space="0" w:color="auto"/>
            <w:bottom w:val="none" w:sz="0" w:space="0" w:color="auto"/>
            <w:right w:val="none" w:sz="0" w:space="0" w:color="auto"/>
          </w:divBdr>
        </w:div>
        <w:div w:id="1325671752">
          <w:marLeft w:val="0"/>
          <w:marRight w:val="0"/>
          <w:marTop w:val="0"/>
          <w:marBottom w:val="0"/>
          <w:divBdr>
            <w:top w:val="none" w:sz="0" w:space="0" w:color="auto"/>
            <w:left w:val="none" w:sz="0" w:space="0" w:color="auto"/>
            <w:bottom w:val="none" w:sz="0" w:space="0" w:color="auto"/>
            <w:right w:val="none" w:sz="0" w:space="0" w:color="auto"/>
          </w:divBdr>
        </w:div>
        <w:div w:id="1355613960">
          <w:marLeft w:val="0"/>
          <w:marRight w:val="0"/>
          <w:marTop w:val="0"/>
          <w:marBottom w:val="0"/>
          <w:divBdr>
            <w:top w:val="none" w:sz="0" w:space="0" w:color="auto"/>
            <w:left w:val="none" w:sz="0" w:space="0" w:color="auto"/>
            <w:bottom w:val="none" w:sz="0" w:space="0" w:color="auto"/>
            <w:right w:val="none" w:sz="0" w:space="0" w:color="auto"/>
          </w:divBdr>
        </w:div>
        <w:div w:id="1486165227">
          <w:marLeft w:val="0"/>
          <w:marRight w:val="0"/>
          <w:marTop w:val="0"/>
          <w:marBottom w:val="0"/>
          <w:divBdr>
            <w:top w:val="none" w:sz="0" w:space="0" w:color="auto"/>
            <w:left w:val="none" w:sz="0" w:space="0" w:color="auto"/>
            <w:bottom w:val="none" w:sz="0" w:space="0" w:color="auto"/>
            <w:right w:val="none" w:sz="0" w:space="0" w:color="auto"/>
          </w:divBdr>
        </w:div>
        <w:div w:id="1495756967">
          <w:marLeft w:val="0"/>
          <w:marRight w:val="0"/>
          <w:marTop w:val="0"/>
          <w:marBottom w:val="0"/>
          <w:divBdr>
            <w:top w:val="none" w:sz="0" w:space="0" w:color="auto"/>
            <w:left w:val="none" w:sz="0" w:space="0" w:color="auto"/>
            <w:bottom w:val="none" w:sz="0" w:space="0" w:color="auto"/>
            <w:right w:val="none" w:sz="0" w:space="0" w:color="auto"/>
          </w:divBdr>
        </w:div>
        <w:div w:id="1582983564">
          <w:marLeft w:val="0"/>
          <w:marRight w:val="0"/>
          <w:marTop w:val="0"/>
          <w:marBottom w:val="0"/>
          <w:divBdr>
            <w:top w:val="none" w:sz="0" w:space="0" w:color="auto"/>
            <w:left w:val="none" w:sz="0" w:space="0" w:color="auto"/>
            <w:bottom w:val="none" w:sz="0" w:space="0" w:color="auto"/>
            <w:right w:val="none" w:sz="0" w:space="0" w:color="auto"/>
          </w:divBdr>
        </w:div>
        <w:div w:id="202933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utk.edu/" TargetMode="External"/><Relationship Id="rId3" Type="http://schemas.microsoft.com/office/2007/relationships/stylesWithEffects" Target="stylesWithEffects.xml"/><Relationship Id="rId7" Type="http://schemas.openxmlformats.org/officeDocument/2006/relationships/hyperlink" Target="http://research.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taleo.net/careersection/ut_knoxville/jobdetail.ft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manresources.tennessee.edu/benefits/gen_benefits_info.html" TargetMode="External"/><Relationship Id="rId4" Type="http://schemas.openxmlformats.org/officeDocument/2006/relationships/settings" Target="settings.xml"/><Relationship Id="rId9" Type="http://schemas.openxmlformats.org/officeDocument/2006/relationships/hyperlink" Target="http://www.utk.edu/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Revised Ad</vt:lpstr>
    </vt:vector>
  </TitlesOfParts>
  <Company>University of Tennessee</Company>
  <LinksUpToDate>false</LinksUpToDate>
  <CharactersWithSpaces>3945</CharactersWithSpaces>
  <SharedDoc>false</SharedDoc>
  <HLinks>
    <vt:vector size="42" baseType="variant">
      <vt:variant>
        <vt:i4>6094916</vt:i4>
      </vt:variant>
      <vt:variant>
        <vt:i4>18</vt:i4>
      </vt:variant>
      <vt:variant>
        <vt:i4>0</vt:i4>
      </vt:variant>
      <vt:variant>
        <vt:i4>5</vt:i4>
      </vt:variant>
      <vt:variant>
        <vt:lpwstr>http://humanresources.tennessee.edu/benefits/gen_benefits_info.html</vt:lpwstr>
      </vt:variant>
      <vt:variant>
        <vt:lpwstr/>
      </vt:variant>
      <vt:variant>
        <vt:i4>25</vt:i4>
      </vt:variant>
      <vt:variant>
        <vt:i4>15</vt:i4>
      </vt:variant>
      <vt:variant>
        <vt:i4>0</vt:i4>
      </vt:variant>
      <vt:variant>
        <vt:i4>5</vt:i4>
      </vt:variant>
      <vt:variant>
        <vt:lpwstr>http://www.utk.edu/facultyandstaff//</vt:lpwstr>
      </vt:variant>
      <vt:variant>
        <vt:lpwstr/>
      </vt:variant>
      <vt:variant>
        <vt:i4>5898312</vt:i4>
      </vt:variant>
      <vt:variant>
        <vt:i4>12</vt:i4>
      </vt:variant>
      <vt:variant>
        <vt:i4>0</vt:i4>
      </vt:variant>
      <vt:variant>
        <vt:i4>5</vt:i4>
      </vt:variant>
      <vt:variant>
        <vt:lpwstr>http://www.utk.edu/academics/</vt:lpwstr>
      </vt:variant>
      <vt:variant>
        <vt:lpwstr/>
      </vt:variant>
      <vt:variant>
        <vt:i4>1507357</vt:i4>
      </vt:variant>
      <vt:variant>
        <vt:i4>9</vt:i4>
      </vt:variant>
      <vt:variant>
        <vt:i4>0</vt:i4>
      </vt:variant>
      <vt:variant>
        <vt:i4>5</vt:i4>
      </vt:variant>
      <vt:variant>
        <vt:lpwstr>http://research.utk.edu/</vt:lpwstr>
      </vt:variant>
      <vt:variant>
        <vt:lpwstr/>
      </vt:variant>
      <vt:variant>
        <vt:i4>589915</vt:i4>
      </vt:variant>
      <vt:variant>
        <vt:i4>6</vt:i4>
      </vt:variant>
      <vt:variant>
        <vt:i4>0</vt:i4>
      </vt:variant>
      <vt:variant>
        <vt:i4>5</vt:i4>
      </vt:variant>
      <vt:variant>
        <vt:lpwstr>http://www.utk.edu/research/</vt:lpwstr>
      </vt:variant>
      <vt:variant>
        <vt:lpwstr/>
      </vt:variant>
      <vt:variant>
        <vt:i4>2424942</vt:i4>
      </vt:variant>
      <vt:variant>
        <vt:i4>3</vt:i4>
      </vt:variant>
      <vt:variant>
        <vt:i4>0</vt:i4>
      </vt:variant>
      <vt:variant>
        <vt:i4>5</vt:i4>
      </vt:variant>
      <vt:variant>
        <vt:lpwstr>http://www.utk.edu/</vt:lpwstr>
      </vt:variant>
      <vt:variant>
        <vt:lpwstr/>
      </vt:variant>
      <vt:variant>
        <vt:i4>7012435</vt:i4>
      </vt:variant>
      <vt:variant>
        <vt:i4>0</vt:i4>
      </vt:variant>
      <vt:variant>
        <vt:i4>0</vt:i4>
      </vt:variant>
      <vt:variant>
        <vt:i4>5</vt:i4>
      </vt:variant>
      <vt:variant>
        <vt:lpwstr>mailto:tayloje@utk.edu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Ad</dc:title>
  <dc:creator>Campo, Miriam Alam</dc:creator>
  <cp:lastModifiedBy>User</cp:lastModifiedBy>
  <cp:revision>3</cp:revision>
  <dcterms:created xsi:type="dcterms:W3CDTF">2014-03-26T20:59:00Z</dcterms:created>
  <dcterms:modified xsi:type="dcterms:W3CDTF">2014-03-27T14:31:00Z</dcterms:modified>
</cp:coreProperties>
</file>