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C1" w:rsidRDefault="00950DC1" w:rsidP="00CF64CF">
      <w:pPr>
        <w:jc w:val="both"/>
        <w:rPr>
          <w:rFonts w:ascii="Times New Roman" w:hAnsi="Times New Roman"/>
          <w:b w:val="0"/>
          <w:szCs w:val="24"/>
        </w:rPr>
      </w:pPr>
    </w:p>
    <w:p w:rsidR="00950DC1" w:rsidRDefault="00950DC1" w:rsidP="00CF64CF">
      <w:pPr>
        <w:jc w:val="both"/>
        <w:rPr>
          <w:rFonts w:ascii="Times New Roman" w:hAnsi="Times New Roman"/>
          <w:b w:val="0"/>
          <w:szCs w:val="24"/>
        </w:rPr>
      </w:pPr>
    </w:p>
    <w:p w:rsidR="00950DC1" w:rsidRDefault="00950DC1" w:rsidP="00CF64CF">
      <w:pPr>
        <w:jc w:val="both"/>
        <w:rPr>
          <w:rFonts w:ascii="Times New Roman" w:hAnsi="Times New Roman"/>
          <w:b w:val="0"/>
          <w:szCs w:val="24"/>
        </w:rPr>
      </w:pPr>
    </w:p>
    <w:p w:rsidR="00950DC1" w:rsidRDefault="00950DC1" w:rsidP="00CF64CF">
      <w:pPr>
        <w:jc w:val="both"/>
        <w:rPr>
          <w:rFonts w:ascii="Times New Roman" w:hAnsi="Times New Roman"/>
          <w:b w:val="0"/>
          <w:szCs w:val="24"/>
        </w:rPr>
      </w:pPr>
    </w:p>
    <w:p w:rsidR="00950DC1" w:rsidRDefault="00950DC1" w:rsidP="00CF64CF">
      <w:pPr>
        <w:jc w:val="both"/>
        <w:rPr>
          <w:rFonts w:ascii="Times New Roman" w:hAnsi="Times New Roman"/>
          <w:b w:val="0"/>
          <w:szCs w:val="24"/>
        </w:rPr>
      </w:pPr>
    </w:p>
    <w:p w:rsidR="00950DC1" w:rsidRPr="00440F8F" w:rsidRDefault="00950DC1" w:rsidP="00CF64CF">
      <w:pPr>
        <w:jc w:val="both"/>
        <w:rPr>
          <w:rFonts w:ascii="Times New Roman" w:hAnsi="Times New Roman"/>
          <w:b w:val="0"/>
          <w:szCs w:val="24"/>
        </w:rPr>
      </w:pPr>
    </w:p>
    <w:p w:rsidR="0011466B" w:rsidRPr="00440F8F" w:rsidRDefault="00950DC1" w:rsidP="00CF64CF">
      <w:pPr>
        <w:jc w:val="center"/>
        <w:rPr>
          <w:rFonts w:ascii="Times New Roman" w:hAnsi="Times New Roman"/>
          <w:b w:val="0"/>
          <w:szCs w:val="24"/>
        </w:rPr>
      </w:pPr>
      <w:r>
        <w:rPr>
          <w:rFonts w:ascii="Times New Roman" w:hAnsi="Times New Roman"/>
          <w:b w:val="0"/>
          <w:szCs w:val="24"/>
        </w:rPr>
        <w:t>April 27</w:t>
      </w:r>
      <w:r w:rsidR="0011466B" w:rsidRPr="00440F8F">
        <w:rPr>
          <w:rFonts w:ascii="Times New Roman" w:hAnsi="Times New Roman"/>
          <w:b w:val="0"/>
          <w:szCs w:val="24"/>
        </w:rPr>
        <w:t>, 2012</w:t>
      </w:r>
    </w:p>
    <w:p w:rsidR="0011466B" w:rsidRPr="00440F8F" w:rsidRDefault="0011466B" w:rsidP="00CF64CF">
      <w:pPr>
        <w:jc w:val="both"/>
        <w:rPr>
          <w:rFonts w:ascii="Times New Roman" w:hAnsi="Times New Roman"/>
          <w:b w:val="0"/>
          <w:szCs w:val="24"/>
        </w:rPr>
      </w:pPr>
    </w:p>
    <w:p w:rsidR="0011466B" w:rsidRPr="00440F8F" w:rsidRDefault="0011466B" w:rsidP="00CF64CF">
      <w:pPr>
        <w:jc w:val="both"/>
        <w:rPr>
          <w:rFonts w:ascii="Times New Roman" w:hAnsi="Times New Roman"/>
          <w:b w:val="0"/>
          <w:szCs w:val="24"/>
        </w:rPr>
      </w:pPr>
    </w:p>
    <w:p w:rsidR="0011466B" w:rsidRPr="00440F8F" w:rsidRDefault="0011466B" w:rsidP="00CF64CF">
      <w:pPr>
        <w:jc w:val="both"/>
        <w:rPr>
          <w:rFonts w:ascii="Times New Roman" w:hAnsi="Times New Roman"/>
          <w:b w:val="0"/>
          <w:szCs w:val="24"/>
        </w:rPr>
      </w:pPr>
      <w:r w:rsidRPr="00440F8F">
        <w:rPr>
          <w:rFonts w:ascii="Times New Roman" w:hAnsi="Times New Roman"/>
          <w:b w:val="0"/>
          <w:szCs w:val="24"/>
        </w:rPr>
        <w:t>Mr. Danny Werfel</w:t>
      </w:r>
    </w:p>
    <w:p w:rsidR="0011466B" w:rsidRPr="00440F8F" w:rsidRDefault="0011466B" w:rsidP="00CF64CF">
      <w:pPr>
        <w:jc w:val="both"/>
        <w:rPr>
          <w:rFonts w:ascii="Times New Roman" w:hAnsi="Times New Roman"/>
          <w:b w:val="0"/>
          <w:szCs w:val="24"/>
        </w:rPr>
      </w:pPr>
      <w:r w:rsidRPr="00440F8F">
        <w:rPr>
          <w:rFonts w:ascii="Times New Roman" w:hAnsi="Times New Roman"/>
          <w:b w:val="0"/>
          <w:szCs w:val="24"/>
        </w:rPr>
        <w:t>Controller, Office of Federal Financial Management</w:t>
      </w:r>
    </w:p>
    <w:p w:rsidR="0011466B" w:rsidRPr="00440F8F" w:rsidRDefault="0011466B" w:rsidP="00CF64CF">
      <w:pPr>
        <w:jc w:val="both"/>
        <w:rPr>
          <w:rFonts w:ascii="Times New Roman" w:hAnsi="Times New Roman"/>
          <w:b w:val="0"/>
          <w:szCs w:val="24"/>
        </w:rPr>
      </w:pPr>
      <w:r w:rsidRPr="00440F8F">
        <w:rPr>
          <w:rFonts w:ascii="Times New Roman" w:hAnsi="Times New Roman"/>
          <w:b w:val="0"/>
          <w:szCs w:val="24"/>
        </w:rPr>
        <w:t>Office of Management and Budget</w:t>
      </w:r>
    </w:p>
    <w:p w:rsidR="0011466B" w:rsidRPr="00440F8F" w:rsidRDefault="0011466B" w:rsidP="00CF64CF">
      <w:pPr>
        <w:jc w:val="both"/>
        <w:rPr>
          <w:rFonts w:ascii="Times New Roman" w:hAnsi="Times New Roman"/>
          <w:b w:val="0"/>
          <w:szCs w:val="24"/>
        </w:rPr>
      </w:pPr>
      <w:r w:rsidRPr="00440F8F">
        <w:rPr>
          <w:rFonts w:ascii="Times New Roman" w:hAnsi="Times New Roman"/>
          <w:b w:val="0"/>
          <w:szCs w:val="24"/>
        </w:rPr>
        <w:t>725 17</w:t>
      </w:r>
      <w:r w:rsidRPr="00440F8F">
        <w:rPr>
          <w:rFonts w:ascii="Times New Roman" w:hAnsi="Times New Roman"/>
          <w:b w:val="0"/>
          <w:szCs w:val="24"/>
          <w:vertAlign w:val="superscript"/>
        </w:rPr>
        <w:t>th</w:t>
      </w:r>
      <w:r w:rsidRPr="00440F8F">
        <w:rPr>
          <w:rFonts w:ascii="Times New Roman" w:hAnsi="Times New Roman"/>
          <w:b w:val="0"/>
          <w:szCs w:val="24"/>
        </w:rPr>
        <w:t xml:space="preserve"> Street NW</w:t>
      </w:r>
    </w:p>
    <w:p w:rsidR="0011466B" w:rsidRPr="00440F8F" w:rsidRDefault="0011466B" w:rsidP="00CF64CF">
      <w:pPr>
        <w:jc w:val="both"/>
        <w:rPr>
          <w:rFonts w:ascii="Times New Roman" w:hAnsi="Times New Roman"/>
          <w:b w:val="0"/>
          <w:szCs w:val="24"/>
        </w:rPr>
      </w:pPr>
      <w:r w:rsidRPr="00440F8F">
        <w:rPr>
          <w:rFonts w:ascii="Times New Roman" w:hAnsi="Times New Roman"/>
          <w:b w:val="0"/>
          <w:szCs w:val="24"/>
        </w:rPr>
        <w:t>Washington, DC  20025</w:t>
      </w:r>
    </w:p>
    <w:p w:rsidR="0011466B" w:rsidRPr="00440F8F" w:rsidRDefault="0011466B" w:rsidP="00CF64CF">
      <w:pPr>
        <w:jc w:val="both"/>
        <w:rPr>
          <w:rFonts w:ascii="Times New Roman" w:hAnsi="Times New Roman"/>
          <w:b w:val="0"/>
          <w:szCs w:val="24"/>
        </w:rPr>
      </w:pPr>
    </w:p>
    <w:p w:rsidR="0011466B" w:rsidRPr="00440F8F" w:rsidRDefault="0011466B" w:rsidP="00CF64CF">
      <w:pPr>
        <w:jc w:val="both"/>
        <w:rPr>
          <w:rFonts w:ascii="Times New Roman" w:hAnsi="Times New Roman"/>
          <w:b w:val="0"/>
          <w:szCs w:val="24"/>
        </w:rPr>
      </w:pPr>
    </w:p>
    <w:p w:rsidR="0011466B" w:rsidRPr="00440F8F" w:rsidRDefault="0011466B" w:rsidP="00CF64CF">
      <w:pPr>
        <w:jc w:val="both"/>
        <w:rPr>
          <w:rFonts w:ascii="Times New Roman" w:hAnsi="Times New Roman"/>
          <w:szCs w:val="24"/>
        </w:rPr>
      </w:pPr>
      <w:r w:rsidRPr="00440F8F">
        <w:rPr>
          <w:rFonts w:ascii="Times New Roman" w:hAnsi="Times New Roman"/>
          <w:szCs w:val="24"/>
        </w:rPr>
        <w:t xml:space="preserve">Subject: </w:t>
      </w:r>
      <w:r w:rsidRPr="00440F8F">
        <w:rPr>
          <w:rFonts w:ascii="Times New Roman" w:hAnsi="Times New Roman"/>
          <w:szCs w:val="24"/>
        </w:rPr>
        <w:tab/>
        <w:t>Reform of Federal Policies Relating to Grants and Cooperative Agreements;</w:t>
      </w:r>
    </w:p>
    <w:p w:rsidR="00950DC1" w:rsidRDefault="00950DC1" w:rsidP="00CF64CF">
      <w:pPr>
        <w:ind w:left="720" w:firstLine="720"/>
        <w:jc w:val="both"/>
        <w:rPr>
          <w:rFonts w:ascii="Times New Roman" w:hAnsi="Times New Roman"/>
          <w:szCs w:val="24"/>
        </w:rPr>
      </w:pPr>
      <w:r>
        <w:rPr>
          <w:rFonts w:ascii="Times New Roman" w:hAnsi="Times New Roman"/>
          <w:szCs w:val="24"/>
        </w:rPr>
        <w:t>Cost principles and Administrative R</w:t>
      </w:r>
      <w:r w:rsidR="0011466B" w:rsidRPr="00440F8F">
        <w:rPr>
          <w:rFonts w:ascii="Times New Roman" w:hAnsi="Times New Roman"/>
          <w:szCs w:val="24"/>
        </w:rPr>
        <w:t>equirements (including Single Audit</w:t>
      </w:r>
    </w:p>
    <w:p w:rsidR="0011466B" w:rsidRPr="00440F8F" w:rsidRDefault="0011466B" w:rsidP="00CF64CF">
      <w:pPr>
        <w:ind w:left="720" w:firstLine="720"/>
        <w:jc w:val="both"/>
        <w:rPr>
          <w:rFonts w:ascii="Times New Roman" w:hAnsi="Times New Roman"/>
          <w:szCs w:val="24"/>
        </w:rPr>
      </w:pPr>
      <w:r w:rsidRPr="00440F8F">
        <w:rPr>
          <w:rFonts w:ascii="Times New Roman" w:hAnsi="Times New Roman"/>
          <w:szCs w:val="24"/>
        </w:rPr>
        <w:t>Act)</w:t>
      </w:r>
    </w:p>
    <w:p w:rsidR="0011466B" w:rsidRPr="00440F8F" w:rsidRDefault="0011466B" w:rsidP="00CF64CF">
      <w:pPr>
        <w:ind w:left="720" w:firstLine="720"/>
        <w:jc w:val="both"/>
        <w:rPr>
          <w:rFonts w:ascii="Times New Roman" w:hAnsi="Times New Roman"/>
          <w:szCs w:val="24"/>
        </w:rPr>
      </w:pPr>
    </w:p>
    <w:p w:rsidR="00950DC1" w:rsidRDefault="00950DC1" w:rsidP="00CF64CF">
      <w:pPr>
        <w:ind w:left="720" w:firstLine="720"/>
        <w:jc w:val="both"/>
        <w:rPr>
          <w:rFonts w:ascii="Times New Roman" w:hAnsi="Times New Roman"/>
          <w:szCs w:val="24"/>
        </w:rPr>
      </w:pPr>
      <w:r>
        <w:rPr>
          <w:rFonts w:ascii="Times New Roman" w:hAnsi="Times New Roman"/>
          <w:szCs w:val="24"/>
        </w:rPr>
        <w:t>Advanced Notice of Proposed Guidance (ANPG)</w:t>
      </w:r>
    </w:p>
    <w:p w:rsidR="00950DC1" w:rsidRPr="00440F8F" w:rsidRDefault="0011466B" w:rsidP="00CF64CF">
      <w:pPr>
        <w:ind w:left="720" w:firstLine="720"/>
        <w:jc w:val="both"/>
        <w:rPr>
          <w:rFonts w:ascii="Times New Roman" w:hAnsi="Times New Roman"/>
          <w:szCs w:val="24"/>
        </w:rPr>
      </w:pPr>
      <w:r w:rsidRPr="00440F8F">
        <w:rPr>
          <w:rFonts w:ascii="Times New Roman" w:hAnsi="Times New Roman"/>
          <w:szCs w:val="24"/>
        </w:rPr>
        <w:t>Federal Register</w:t>
      </w:r>
      <w:r w:rsidR="00950DC1">
        <w:rPr>
          <w:rFonts w:ascii="Times New Roman" w:hAnsi="Times New Roman"/>
          <w:szCs w:val="24"/>
        </w:rPr>
        <w:t>, Vol. 77, No. 39 - Tuesday, February 28, 2012</w:t>
      </w:r>
    </w:p>
    <w:p w:rsidR="0011466B" w:rsidRDefault="0011466B" w:rsidP="00CF64CF">
      <w:pPr>
        <w:jc w:val="both"/>
        <w:rPr>
          <w:rFonts w:ascii="Times New Roman" w:hAnsi="Times New Roman"/>
          <w:b w:val="0"/>
          <w:szCs w:val="24"/>
        </w:rPr>
      </w:pPr>
    </w:p>
    <w:p w:rsidR="00950DC1" w:rsidRPr="00440F8F" w:rsidRDefault="00950DC1" w:rsidP="00CF64CF">
      <w:pPr>
        <w:jc w:val="both"/>
        <w:rPr>
          <w:rFonts w:ascii="Times New Roman" w:hAnsi="Times New Roman"/>
          <w:b w:val="0"/>
          <w:szCs w:val="24"/>
        </w:rPr>
      </w:pPr>
    </w:p>
    <w:p w:rsidR="0011466B" w:rsidRPr="00440F8F" w:rsidRDefault="0011466B" w:rsidP="00CF64CF">
      <w:pPr>
        <w:jc w:val="both"/>
        <w:rPr>
          <w:rFonts w:ascii="Times New Roman" w:hAnsi="Times New Roman"/>
          <w:b w:val="0"/>
          <w:szCs w:val="24"/>
        </w:rPr>
      </w:pPr>
      <w:r w:rsidRPr="00440F8F">
        <w:rPr>
          <w:rFonts w:ascii="Times New Roman" w:hAnsi="Times New Roman"/>
          <w:b w:val="0"/>
          <w:szCs w:val="24"/>
        </w:rPr>
        <w:t>Dear Mr. Werfel:</w:t>
      </w:r>
    </w:p>
    <w:p w:rsidR="0011466B" w:rsidRPr="00440F8F" w:rsidRDefault="0011466B" w:rsidP="00CF64CF">
      <w:pPr>
        <w:jc w:val="both"/>
        <w:rPr>
          <w:rFonts w:ascii="Times New Roman" w:hAnsi="Times New Roman"/>
          <w:b w:val="0"/>
          <w:szCs w:val="24"/>
        </w:rPr>
      </w:pPr>
    </w:p>
    <w:p w:rsidR="006F61B3" w:rsidRPr="00440F8F" w:rsidRDefault="006F61B3" w:rsidP="00CF64CF">
      <w:pPr>
        <w:jc w:val="both"/>
        <w:rPr>
          <w:rFonts w:ascii="Times New Roman" w:hAnsi="Times New Roman"/>
          <w:b w:val="0"/>
          <w:szCs w:val="24"/>
        </w:rPr>
      </w:pPr>
      <w:r w:rsidRPr="00440F8F">
        <w:rPr>
          <w:rFonts w:ascii="Times New Roman" w:hAnsi="Times New Roman"/>
          <w:b w:val="0"/>
          <w:szCs w:val="24"/>
        </w:rPr>
        <w:t xml:space="preserve">On behalf of the Council on Governmental Relations (COGR) and its members, we appreciate the hard work you and many others have contributed to the grants reform </w:t>
      </w:r>
      <w:r w:rsidR="00013EBC" w:rsidRPr="00440F8F">
        <w:rPr>
          <w:rFonts w:ascii="Times New Roman" w:hAnsi="Times New Roman"/>
          <w:b w:val="0"/>
          <w:szCs w:val="24"/>
        </w:rPr>
        <w:t>initiatives</w:t>
      </w:r>
      <w:r w:rsidRPr="00440F8F">
        <w:rPr>
          <w:rFonts w:ascii="Times New Roman" w:hAnsi="Times New Roman"/>
          <w:b w:val="0"/>
          <w:szCs w:val="24"/>
        </w:rPr>
        <w:t xml:space="preserve"> </w:t>
      </w:r>
      <w:r w:rsidR="00013EBC" w:rsidRPr="00440F8F">
        <w:rPr>
          <w:rFonts w:ascii="Times New Roman" w:hAnsi="Times New Roman"/>
          <w:b w:val="0"/>
          <w:szCs w:val="24"/>
        </w:rPr>
        <w:t>being</w:t>
      </w:r>
      <w:r w:rsidRPr="00440F8F">
        <w:rPr>
          <w:rFonts w:ascii="Times New Roman" w:hAnsi="Times New Roman"/>
          <w:b w:val="0"/>
          <w:szCs w:val="24"/>
        </w:rPr>
        <w:t xml:space="preserve"> proposed. </w:t>
      </w:r>
      <w:r w:rsidR="00FC4113" w:rsidRPr="00440F8F">
        <w:rPr>
          <w:rFonts w:ascii="Times New Roman" w:hAnsi="Times New Roman"/>
          <w:b w:val="0"/>
          <w:szCs w:val="24"/>
        </w:rPr>
        <w:t xml:space="preserve">We </w:t>
      </w:r>
      <w:r w:rsidR="00013EBC" w:rsidRPr="00440F8F">
        <w:rPr>
          <w:rFonts w:ascii="Times New Roman" w:hAnsi="Times New Roman"/>
          <w:b w:val="0"/>
          <w:szCs w:val="24"/>
        </w:rPr>
        <w:t>recognize</w:t>
      </w:r>
      <w:r w:rsidR="00FC4113" w:rsidRPr="00440F8F">
        <w:rPr>
          <w:rFonts w:ascii="Times New Roman" w:hAnsi="Times New Roman"/>
          <w:b w:val="0"/>
          <w:szCs w:val="24"/>
        </w:rPr>
        <w:t xml:space="preserve"> the </w:t>
      </w:r>
      <w:r w:rsidR="00013EBC" w:rsidRPr="00440F8F">
        <w:rPr>
          <w:rFonts w:ascii="Times New Roman" w:hAnsi="Times New Roman"/>
          <w:b w:val="0"/>
          <w:szCs w:val="24"/>
        </w:rPr>
        <w:t>significant</w:t>
      </w:r>
      <w:r w:rsidR="00FC4113" w:rsidRPr="00440F8F">
        <w:rPr>
          <w:rFonts w:ascii="Times New Roman" w:hAnsi="Times New Roman"/>
          <w:b w:val="0"/>
          <w:szCs w:val="24"/>
        </w:rPr>
        <w:t xml:space="preserve"> </w:t>
      </w:r>
      <w:r w:rsidR="00013EBC" w:rsidRPr="00440F8F">
        <w:rPr>
          <w:rFonts w:ascii="Times New Roman" w:hAnsi="Times New Roman"/>
          <w:b w:val="0"/>
          <w:szCs w:val="24"/>
        </w:rPr>
        <w:t>challenge</w:t>
      </w:r>
      <w:r w:rsidR="00FC4113" w:rsidRPr="00440F8F">
        <w:rPr>
          <w:rFonts w:ascii="Times New Roman" w:hAnsi="Times New Roman"/>
          <w:b w:val="0"/>
          <w:szCs w:val="24"/>
        </w:rPr>
        <w:t xml:space="preserve"> of this effort – our hope in this next phase </w:t>
      </w:r>
      <w:r w:rsidR="00635222">
        <w:rPr>
          <w:rFonts w:ascii="Times New Roman" w:hAnsi="Times New Roman"/>
          <w:b w:val="0"/>
          <w:szCs w:val="24"/>
        </w:rPr>
        <w:t xml:space="preserve">of grants reform </w:t>
      </w:r>
      <w:r w:rsidR="004E1F53">
        <w:rPr>
          <w:rFonts w:ascii="Times New Roman" w:hAnsi="Times New Roman"/>
          <w:b w:val="0"/>
          <w:szCs w:val="24"/>
        </w:rPr>
        <w:t xml:space="preserve">is that </w:t>
      </w:r>
      <w:r w:rsidR="00FC4113" w:rsidRPr="00440F8F">
        <w:rPr>
          <w:rFonts w:ascii="Times New Roman" w:hAnsi="Times New Roman"/>
          <w:b w:val="0"/>
          <w:szCs w:val="24"/>
        </w:rPr>
        <w:t xml:space="preserve">we remain trusting and collaborative partners and that </w:t>
      </w:r>
      <w:r w:rsidR="00013EBC" w:rsidRPr="00440F8F">
        <w:rPr>
          <w:rFonts w:ascii="Times New Roman" w:hAnsi="Times New Roman"/>
          <w:b w:val="0"/>
          <w:szCs w:val="24"/>
        </w:rPr>
        <w:t>implementation</w:t>
      </w:r>
      <w:r w:rsidR="00FC4113" w:rsidRPr="00440F8F">
        <w:rPr>
          <w:rFonts w:ascii="Times New Roman" w:hAnsi="Times New Roman"/>
          <w:b w:val="0"/>
          <w:szCs w:val="24"/>
        </w:rPr>
        <w:t xml:space="preserve"> of </w:t>
      </w:r>
      <w:r w:rsidR="00013EBC" w:rsidRPr="00440F8F">
        <w:rPr>
          <w:rFonts w:ascii="Times New Roman" w:hAnsi="Times New Roman"/>
          <w:b w:val="0"/>
          <w:szCs w:val="24"/>
        </w:rPr>
        <w:t>grants</w:t>
      </w:r>
      <w:r w:rsidR="00FC4113" w:rsidRPr="00440F8F">
        <w:rPr>
          <w:rFonts w:ascii="Times New Roman" w:hAnsi="Times New Roman"/>
          <w:b w:val="0"/>
          <w:szCs w:val="24"/>
        </w:rPr>
        <w:t xml:space="preserve"> reform is done in a </w:t>
      </w:r>
      <w:r w:rsidR="00013EBC" w:rsidRPr="00440F8F">
        <w:rPr>
          <w:rFonts w:ascii="Times New Roman" w:hAnsi="Times New Roman"/>
          <w:b w:val="0"/>
          <w:szCs w:val="24"/>
        </w:rPr>
        <w:t>manner</w:t>
      </w:r>
      <w:r w:rsidR="00FC4113" w:rsidRPr="00440F8F">
        <w:rPr>
          <w:rFonts w:ascii="Times New Roman" w:hAnsi="Times New Roman"/>
          <w:b w:val="0"/>
          <w:szCs w:val="24"/>
        </w:rPr>
        <w:t xml:space="preserve"> which does not jeopardize the </w:t>
      </w:r>
      <w:r w:rsidR="00013EBC" w:rsidRPr="00440F8F">
        <w:rPr>
          <w:rFonts w:ascii="Times New Roman" w:hAnsi="Times New Roman"/>
          <w:b w:val="0"/>
          <w:szCs w:val="24"/>
        </w:rPr>
        <w:t>partnership</w:t>
      </w:r>
      <w:r w:rsidR="00FC4113" w:rsidRPr="00440F8F">
        <w:rPr>
          <w:rFonts w:ascii="Times New Roman" w:hAnsi="Times New Roman"/>
          <w:b w:val="0"/>
          <w:szCs w:val="24"/>
        </w:rPr>
        <w:t>.</w:t>
      </w:r>
    </w:p>
    <w:p w:rsidR="006F61B3" w:rsidRPr="00440F8F" w:rsidRDefault="006F61B3" w:rsidP="00CF64CF">
      <w:pPr>
        <w:jc w:val="both"/>
        <w:rPr>
          <w:rFonts w:ascii="Times New Roman" w:hAnsi="Times New Roman"/>
          <w:b w:val="0"/>
          <w:szCs w:val="24"/>
        </w:rPr>
      </w:pPr>
    </w:p>
    <w:p w:rsidR="006F61B3" w:rsidRPr="00440F8F" w:rsidRDefault="006F61B3" w:rsidP="00CF64CF">
      <w:pPr>
        <w:jc w:val="both"/>
        <w:rPr>
          <w:rFonts w:ascii="Times New Roman" w:hAnsi="Times New Roman"/>
          <w:b w:val="0"/>
          <w:szCs w:val="24"/>
        </w:rPr>
      </w:pPr>
      <w:r w:rsidRPr="00440F8F">
        <w:rPr>
          <w:rFonts w:ascii="Times New Roman" w:hAnsi="Times New Roman"/>
          <w:b w:val="0"/>
          <w:szCs w:val="24"/>
        </w:rPr>
        <w:t>The Council on Governmental Relations (COGR) is an association of over 180 Research Universities and affiliated academic medical centers and research institutes. Our memb</w:t>
      </w:r>
      <w:r w:rsidR="00950DC1">
        <w:rPr>
          <w:rFonts w:ascii="Times New Roman" w:hAnsi="Times New Roman"/>
          <w:b w:val="0"/>
          <w:szCs w:val="24"/>
        </w:rPr>
        <w:t>er institutions conduct over $60</w:t>
      </w:r>
      <w:r w:rsidRPr="00440F8F">
        <w:rPr>
          <w:rFonts w:ascii="Times New Roman" w:hAnsi="Times New Roman"/>
          <w:b w:val="0"/>
          <w:szCs w:val="24"/>
        </w:rPr>
        <w:t xml:space="preserve"> billion in research and development activities each year and play a major role in performing basic research on behalf of the Federal government. The Research </w:t>
      </w:r>
      <w:r w:rsidR="00BF4BB3">
        <w:rPr>
          <w:rFonts w:ascii="Times New Roman" w:hAnsi="Times New Roman"/>
          <w:b w:val="0"/>
          <w:szCs w:val="24"/>
        </w:rPr>
        <w:t>U</w:t>
      </w:r>
      <w:r w:rsidRPr="00440F8F">
        <w:rPr>
          <w:rFonts w:ascii="Times New Roman" w:hAnsi="Times New Roman"/>
          <w:b w:val="0"/>
          <w:szCs w:val="24"/>
        </w:rPr>
        <w:t>niversities and affiliated institutions represented by COGR receive support from more than 25 federal agencies. We bring a unique perspective to regulatory and cost burden and focus our concern on the influence of federal regulations, policies and practices on the performance of research and other sponsored activities carried out at COGR institutions.</w:t>
      </w:r>
    </w:p>
    <w:p w:rsidR="00950DC1" w:rsidRDefault="00950DC1">
      <w:pPr>
        <w:spacing w:after="200" w:line="276" w:lineRule="auto"/>
        <w:rPr>
          <w:rFonts w:ascii="Times New Roman" w:hAnsi="Times New Roman"/>
          <w:b w:val="0"/>
          <w:szCs w:val="24"/>
        </w:rPr>
      </w:pPr>
      <w:r>
        <w:rPr>
          <w:rFonts w:ascii="Times New Roman" w:hAnsi="Times New Roman"/>
          <w:b w:val="0"/>
          <w:szCs w:val="24"/>
        </w:rPr>
        <w:br w:type="page"/>
      </w:r>
    </w:p>
    <w:p w:rsidR="006F61B3" w:rsidRDefault="006F61B3" w:rsidP="00CF64CF">
      <w:pPr>
        <w:jc w:val="both"/>
        <w:rPr>
          <w:rFonts w:ascii="Times New Roman" w:hAnsi="Times New Roman"/>
          <w:b w:val="0"/>
          <w:szCs w:val="24"/>
        </w:rPr>
      </w:pPr>
    </w:p>
    <w:p w:rsidR="00950DC1" w:rsidRDefault="00950DC1" w:rsidP="00CF64CF">
      <w:pPr>
        <w:jc w:val="both"/>
        <w:rPr>
          <w:rFonts w:ascii="Times New Roman" w:hAnsi="Times New Roman"/>
          <w:b w:val="0"/>
          <w:szCs w:val="24"/>
        </w:rPr>
      </w:pPr>
    </w:p>
    <w:p w:rsidR="00950DC1" w:rsidRPr="00440F8F" w:rsidRDefault="00950DC1" w:rsidP="00CF64CF">
      <w:pPr>
        <w:jc w:val="both"/>
        <w:rPr>
          <w:rFonts w:ascii="Times New Roman" w:hAnsi="Times New Roman"/>
          <w:b w:val="0"/>
          <w:szCs w:val="24"/>
        </w:rPr>
      </w:pPr>
    </w:p>
    <w:p w:rsidR="006F61B3" w:rsidRPr="00440F8F" w:rsidRDefault="00FC4113" w:rsidP="00CF64CF">
      <w:pPr>
        <w:jc w:val="both"/>
        <w:rPr>
          <w:rFonts w:ascii="Times New Roman" w:hAnsi="Times New Roman"/>
          <w:b w:val="0"/>
          <w:szCs w:val="24"/>
        </w:rPr>
      </w:pPr>
      <w:r w:rsidRPr="00440F8F">
        <w:rPr>
          <w:rFonts w:ascii="Times New Roman" w:hAnsi="Times New Roman"/>
          <w:b w:val="0"/>
          <w:szCs w:val="24"/>
        </w:rPr>
        <w:t xml:space="preserve">Again, thank you </w:t>
      </w:r>
      <w:r w:rsidR="00013EBC" w:rsidRPr="00440F8F">
        <w:rPr>
          <w:rFonts w:ascii="Times New Roman" w:hAnsi="Times New Roman"/>
          <w:b w:val="0"/>
          <w:szCs w:val="24"/>
        </w:rPr>
        <w:t>for</w:t>
      </w:r>
      <w:r w:rsidRPr="00440F8F">
        <w:rPr>
          <w:rFonts w:ascii="Times New Roman" w:hAnsi="Times New Roman"/>
          <w:b w:val="0"/>
          <w:szCs w:val="24"/>
        </w:rPr>
        <w:t xml:space="preserve"> your hard work. </w:t>
      </w:r>
      <w:r w:rsidR="006F61B3" w:rsidRPr="00440F8F">
        <w:rPr>
          <w:rFonts w:ascii="Times New Roman" w:hAnsi="Times New Roman"/>
          <w:b w:val="0"/>
          <w:szCs w:val="24"/>
        </w:rPr>
        <w:t xml:space="preserve">The COGR responses to </w:t>
      </w:r>
      <w:r w:rsidR="00EB202B">
        <w:rPr>
          <w:rFonts w:ascii="Times New Roman" w:hAnsi="Times New Roman"/>
          <w:b w:val="0"/>
          <w:szCs w:val="24"/>
        </w:rPr>
        <w:t xml:space="preserve">the </w:t>
      </w:r>
      <w:r w:rsidR="00950DC1">
        <w:rPr>
          <w:rFonts w:ascii="Times New Roman" w:hAnsi="Times New Roman"/>
          <w:b w:val="0"/>
          <w:szCs w:val="24"/>
        </w:rPr>
        <w:t>ANPG</w:t>
      </w:r>
      <w:r w:rsidR="000862C2" w:rsidRPr="00440F8F">
        <w:rPr>
          <w:rFonts w:ascii="Times New Roman" w:hAnsi="Times New Roman"/>
          <w:b w:val="0"/>
          <w:szCs w:val="24"/>
        </w:rPr>
        <w:t xml:space="preserve"> </w:t>
      </w:r>
      <w:r w:rsidR="006F61B3" w:rsidRPr="00440F8F">
        <w:rPr>
          <w:rFonts w:ascii="Times New Roman" w:hAnsi="Times New Roman"/>
          <w:b w:val="0"/>
          <w:szCs w:val="24"/>
        </w:rPr>
        <w:t xml:space="preserve">are included on the pages that follow. </w:t>
      </w:r>
    </w:p>
    <w:p w:rsidR="006F61B3" w:rsidRDefault="006F61B3" w:rsidP="00CF64CF">
      <w:pPr>
        <w:jc w:val="both"/>
        <w:rPr>
          <w:rFonts w:ascii="Times New Roman" w:hAnsi="Times New Roman"/>
          <w:b w:val="0"/>
          <w:szCs w:val="24"/>
        </w:rPr>
      </w:pPr>
    </w:p>
    <w:p w:rsidR="00FC4113" w:rsidRPr="00440F8F" w:rsidRDefault="00FC4113" w:rsidP="00CF64CF">
      <w:pPr>
        <w:pStyle w:val="NoSpacing"/>
        <w:jc w:val="both"/>
        <w:rPr>
          <w:rFonts w:ascii="Times New Roman" w:hAnsi="Times New Roman" w:cs="Times New Roman"/>
          <w:sz w:val="24"/>
          <w:szCs w:val="24"/>
        </w:rPr>
      </w:pPr>
    </w:p>
    <w:p w:rsidR="0011466B" w:rsidRPr="00440F8F" w:rsidRDefault="0011466B" w:rsidP="00CF64CF">
      <w:pPr>
        <w:pStyle w:val="NoSpacing"/>
        <w:jc w:val="both"/>
        <w:rPr>
          <w:rFonts w:ascii="Times New Roman" w:hAnsi="Times New Roman" w:cs="Times New Roman"/>
          <w:sz w:val="24"/>
          <w:szCs w:val="24"/>
        </w:rPr>
      </w:pP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t>Sincerely,</w:t>
      </w:r>
    </w:p>
    <w:p w:rsidR="0011466B" w:rsidRPr="00440F8F" w:rsidRDefault="0011466B" w:rsidP="00CF64CF">
      <w:pPr>
        <w:pStyle w:val="NoSpacing"/>
        <w:jc w:val="both"/>
        <w:rPr>
          <w:rFonts w:ascii="Times New Roman" w:hAnsi="Times New Roman" w:cs="Times New Roman"/>
          <w:sz w:val="24"/>
          <w:szCs w:val="24"/>
        </w:rPr>
      </w:pPr>
    </w:p>
    <w:p w:rsidR="0011466B" w:rsidRPr="00440F8F" w:rsidRDefault="0011466B" w:rsidP="00CF64CF">
      <w:pPr>
        <w:pStyle w:val="NoSpacing"/>
        <w:jc w:val="both"/>
        <w:rPr>
          <w:rFonts w:ascii="Times New Roman" w:hAnsi="Times New Roman" w:cs="Times New Roman"/>
          <w:sz w:val="24"/>
          <w:szCs w:val="24"/>
        </w:rPr>
      </w:pPr>
    </w:p>
    <w:p w:rsidR="0011466B" w:rsidRPr="00440F8F" w:rsidRDefault="0011466B" w:rsidP="00CF64CF">
      <w:pPr>
        <w:pStyle w:val="NoSpacing"/>
        <w:jc w:val="both"/>
        <w:rPr>
          <w:rFonts w:ascii="Times New Roman" w:hAnsi="Times New Roman" w:cs="Times New Roman"/>
          <w:sz w:val="24"/>
          <w:szCs w:val="24"/>
        </w:rPr>
      </w:pP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t>Anthony P. DeCrappeo</w:t>
      </w:r>
    </w:p>
    <w:p w:rsidR="00D52F93" w:rsidRPr="00440F8F" w:rsidRDefault="0011466B" w:rsidP="00CF64CF">
      <w:pPr>
        <w:pStyle w:val="NoSpacing"/>
        <w:jc w:val="both"/>
        <w:rPr>
          <w:rFonts w:ascii="Times New Roman" w:hAnsi="Times New Roman" w:cs="Times New Roman"/>
          <w:sz w:val="24"/>
          <w:szCs w:val="24"/>
        </w:rPr>
      </w:pP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r>
      <w:r w:rsidRPr="00440F8F">
        <w:rPr>
          <w:rFonts w:ascii="Times New Roman" w:hAnsi="Times New Roman" w:cs="Times New Roman"/>
          <w:sz w:val="24"/>
          <w:szCs w:val="24"/>
        </w:rPr>
        <w:tab/>
        <w:t>President, COGR</w:t>
      </w:r>
    </w:p>
    <w:p w:rsidR="00FC4113" w:rsidRPr="00440F8F" w:rsidRDefault="00FC4113" w:rsidP="00CF64CF">
      <w:pPr>
        <w:pStyle w:val="NoSpacing"/>
        <w:jc w:val="both"/>
        <w:rPr>
          <w:rFonts w:ascii="Times New Roman" w:hAnsi="Times New Roman" w:cs="Times New Roman"/>
          <w:sz w:val="24"/>
          <w:szCs w:val="24"/>
        </w:rPr>
      </w:pPr>
    </w:p>
    <w:p w:rsidR="00950DC1" w:rsidRDefault="00950DC1">
      <w:pPr>
        <w:spacing w:after="200" w:line="276" w:lineRule="auto"/>
        <w:rPr>
          <w:rFonts w:ascii="Times New Roman" w:eastAsiaTheme="minorHAnsi" w:hAnsi="Times New Roman"/>
          <w:b w:val="0"/>
          <w:szCs w:val="24"/>
        </w:rPr>
      </w:pPr>
      <w:r>
        <w:rPr>
          <w:rFonts w:ascii="Times New Roman" w:hAnsi="Times New Roman"/>
          <w:szCs w:val="24"/>
        </w:rPr>
        <w:br w:type="page"/>
      </w:r>
    </w:p>
    <w:p w:rsidR="00FC4113" w:rsidRPr="00440F8F" w:rsidRDefault="00FC4113" w:rsidP="00CF64CF">
      <w:pPr>
        <w:pStyle w:val="NoSpacing"/>
        <w:jc w:val="both"/>
        <w:rPr>
          <w:rFonts w:ascii="Times New Roman" w:hAnsi="Times New Roman" w:cs="Times New Roman"/>
          <w:sz w:val="24"/>
          <w:szCs w:val="24"/>
        </w:rPr>
      </w:pPr>
    </w:p>
    <w:p w:rsidR="00695C00" w:rsidRDefault="00695C00" w:rsidP="00CF64CF">
      <w:pPr>
        <w:pStyle w:val="NoSpacing"/>
        <w:jc w:val="both"/>
        <w:rPr>
          <w:rFonts w:ascii="Times New Roman" w:hAnsi="Times New Roman" w:cs="Times New Roman"/>
          <w:b/>
          <w:sz w:val="24"/>
          <w:szCs w:val="24"/>
          <w:u w:val="single"/>
        </w:rPr>
      </w:pPr>
    </w:p>
    <w:p w:rsidR="0071057E" w:rsidRPr="00695C00" w:rsidRDefault="00695C00" w:rsidP="00695C00">
      <w:pPr>
        <w:pStyle w:val="NoSpacing"/>
        <w:jc w:val="center"/>
        <w:rPr>
          <w:rFonts w:ascii="Times New Roman" w:hAnsi="Times New Roman" w:cs="Times New Roman"/>
          <w:b/>
          <w:sz w:val="24"/>
          <w:szCs w:val="24"/>
        </w:rPr>
      </w:pPr>
      <w:r w:rsidRPr="00695C00">
        <w:rPr>
          <w:rFonts w:ascii="Times New Roman" w:hAnsi="Times New Roman" w:cs="Times New Roman"/>
          <w:b/>
          <w:sz w:val="24"/>
          <w:szCs w:val="24"/>
        </w:rPr>
        <w:t>BACKGROUND</w:t>
      </w:r>
      <w:r w:rsidR="003845CB">
        <w:rPr>
          <w:rFonts w:ascii="Times New Roman" w:hAnsi="Times New Roman" w:cs="Times New Roman"/>
          <w:b/>
          <w:sz w:val="24"/>
          <w:szCs w:val="24"/>
        </w:rPr>
        <w:t xml:space="preserve"> AND THE PARTNERSHIP</w:t>
      </w:r>
    </w:p>
    <w:p w:rsidR="0071057E" w:rsidRPr="00440F8F" w:rsidRDefault="0071057E" w:rsidP="00CF64CF">
      <w:pPr>
        <w:pStyle w:val="NoSpacing"/>
        <w:jc w:val="both"/>
        <w:rPr>
          <w:rFonts w:ascii="Times New Roman" w:hAnsi="Times New Roman" w:cs="Times New Roman"/>
          <w:sz w:val="24"/>
          <w:szCs w:val="24"/>
        </w:rPr>
      </w:pPr>
    </w:p>
    <w:p w:rsidR="0071057E" w:rsidRPr="00440F8F" w:rsidRDefault="0071057E" w:rsidP="00CF64CF">
      <w:pPr>
        <w:pStyle w:val="NoSpacing"/>
        <w:jc w:val="both"/>
        <w:rPr>
          <w:rFonts w:ascii="Times New Roman" w:hAnsi="Times New Roman" w:cs="Times New Roman"/>
          <w:sz w:val="24"/>
          <w:szCs w:val="24"/>
        </w:rPr>
      </w:pPr>
      <w:r w:rsidRPr="00440F8F">
        <w:rPr>
          <w:rFonts w:ascii="Times New Roman" w:hAnsi="Times New Roman" w:cs="Times New Roman"/>
          <w:sz w:val="24"/>
          <w:szCs w:val="24"/>
        </w:rPr>
        <w:t xml:space="preserve">COGR </w:t>
      </w:r>
      <w:r w:rsidR="00635222">
        <w:rPr>
          <w:rFonts w:ascii="Times New Roman" w:hAnsi="Times New Roman" w:cs="Times New Roman"/>
          <w:sz w:val="24"/>
          <w:szCs w:val="24"/>
        </w:rPr>
        <w:t xml:space="preserve">previously </w:t>
      </w:r>
      <w:r w:rsidR="008F6F61" w:rsidRPr="00440F8F">
        <w:rPr>
          <w:rFonts w:ascii="Times New Roman" w:hAnsi="Times New Roman" w:cs="Times New Roman"/>
          <w:sz w:val="24"/>
          <w:szCs w:val="24"/>
        </w:rPr>
        <w:t>responded</w:t>
      </w:r>
      <w:r w:rsidRPr="00440F8F">
        <w:rPr>
          <w:rFonts w:ascii="Times New Roman" w:hAnsi="Times New Roman" w:cs="Times New Roman"/>
          <w:sz w:val="24"/>
          <w:szCs w:val="24"/>
        </w:rPr>
        <w:t xml:space="preserve"> to a June 28, 2011</w:t>
      </w:r>
      <w:r w:rsidR="008F6F61" w:rsidRPr="00440F8F">
        <w:rPr>
          <w:rFonts w:ascii="Times New Roman" w:hAnsi="Times New Roman" w:cs="Times New Roman"/>
          <w:sz w:val="24"/>
          <w:szCs w:val="24"/>
        </w:rPr>
        <w:t>, National</w:t>
      </w:r>
      <w:r w:rsidRPr="00440F8F">
        <w:rPr>
          <w:rFonts w:ascii="Times New Roman" w:hAnsi="Times New Roman" w:cs="Times New Roman"/>
          <w:sz w:val="24"/>
          <w:szCs w:val="24"/>
        </w:rPr>
        <w:t xml:space="preserve"> Institutes of Health NOT-OD-11-091 – RFI: Input on Reduction of Cost and Burden Associated with Federal Cost Principles for Educational Institutions (OMB Circular A-21).</w:t>
      </w:r>
    </w:p>
    <w:p w:rsidR="0071057E" w:rsidRPr="00440F8F" w:rsidRDefault="0071057E" w:rsidP="00CF64CF">
      <w:pPr>
        <w:pStyle w:val="NoSpacing"/>
        <w:jc w:val="both"/>
        <w:rPr>
          <w:rFonts w:ascii="Times New Roman" w:hAnsi="Times New Roman" w:cs="Times New Roman"/>
          <w:sz w:val="24"/>
          <w:szCs w:val="24"/>
        </w:rPr>
      </w:pPr>
    </w:p>
    <w:p w:rsidR="0071057E" w:rsidRPr="00440F8F" w:rsidRDefault="0071057E" w:rsidP="00CF64CF">
      <w:pPr>
        <w:pStyle w:val="NoSpacing"/>
        <w:jc w:val="both"/>
        <w:rPr>
          <w:rFonts w:ascii="Times New Roman" w:hAnsi="Times New Roman" w:cs="Times New Roman"/>
          <w:sz w:val="24"/>
          <w:szCs w:val="24"/>
        </w:rPr>
      </w:pPr>
      <w:r w:rsidRPr="003845CB">
        <w:rPr>
          <w:rFonts w:ascii="Times New Roman" w:hAnsi="Times New Roman" w:cs="Times New Roman"/>
          <w:sz w:val="24"/>
          <w:szCs w:val="24"/>
        </w:rPr>
        <w:t>The COGR philosoph</w:t>
      </w:r>
      <w:r w:rsidR="00E73159" w:rsidRPr="003845CB">
        <w:rPr>
          <w:rFonts w:ascii="Times New Roman" w:hAnsi="Times New Roman" w:cs="Times New Roman"/>
          <w:sz w:val="24"/>
          <w:szCs w:val="24"/>
        </w:rPr>
        <w:t>ical approach</w:t>
      </w:r>
      <w:r w:rsidRPr="003845CB">
        <w:rPr>
          <w:rFonts w:ascii="Times New Roman" w:hAnsi="Times New Roman" w:cs="Times New Roman"/>
          <w:sz w:val="24"/>
          <w:szCs w:val="24"/>
        </w:rPr>
        <w:t xml:space="preserve"> to the RFI and the </w:t>
      </w:r>
      <w:r w:rsidR="00950DC1" w:rsidRPr="003845CB">
        <w:rPr>
          <w:rFonts w:ascii="Times New Roman" w:hAnsi="Times New Roman" w:cs="Times New Roman"/>
          <w:sz w:val="24"/>
          <w:szCs w:val="24"/>
        </w:rPr>
        <w:t>current ANPG</w:t>
      </w:r>
      <w:r w:rsidRPr="003845CB">
        <w:rPr>
          <w:rFonts w:ascii="Times New Roman" w:hAnsi="Times New Roman" w:cs="Times New Roman"/>
          <w:sz w:val="24"/>
          <w:szCs w:val="24"/>
        </w:rPr>
        <w:t xml:space="preserve"> remains the same: Grants Reform should be </w:t>
      </w:r>
      <w:r w:rsidR="008F6F61" w:rsidRPr="003845CB">
        <w:rPr>
          <w:rFonts w:ascii="Times New Roman" w:hAnsi="Times New Roman" w:cs="Times New Roman"/>
          <w:sz w:val="24"/>
          <w:szCs w:val="24"/>
        </w:rPr>
        <w:t>implemented</w:t>
      </w:r>
      <w:r w:rsidRPr="003845CB">
        <w:rPr>
          <w:rFonts w:ascii="Times New Roman" w:hAnsi="Times New Roman" w:cs="Times New Roman"/>
          <w:sz w:val="24"/>
          <w:szCs w:val="24"/>
        </w:rPr>
        <w:t xml:space="preserve"> in a manner that will result in a reduction of administrative burden and cost savings for Research </w:t>
      </w:r>
      <w:r w:rsidR="00E73159" w:rsidRPr="003845CB">
        <w:rPr>
          <w:rFonts w:ascii="Times New Roman" w:hAnsi="Times New Roman" w:cs="Times New Roman"/>
          <w:sz w:val="24"/>
          <w:szCs w:val="24"/>
        </w:rPr>
        <w:t>i</w:t>
      </w:r>
      <w:r w:rsidRPr="003845CB">
        <w:rPr>
          <w:rFonts w:ascii="Times New Roman" w:hAnsi="Times New Roman" w:cs="Times New Roman"/>
          <w:sz w:val="24"/>
          <w:szCs w:val="24"/>
        </w:rPr>
        <w:t xml:space="preserve">nstitutions and the Federal Government, without compromising the important responsible compliance and accountability standards in place at </w:t>
      </w:r>
      <w:r w:rsidR="00EB202B" w:rsidRPr="003845CB">
        <w:rPr>
          <w:rFonts w:ascii="Times New Roman" w:hAnsi="Times New Roman" w:cs="Times New Roman"/>
          <w:sz w:val="24"/>
          <w:szCs w:val="24"/>
        </w:rPr>
        <w:t>research</w:t>
      </w:r>
      <w:r w:rsidRPr="003845CB">
        <w:rPr>
          <w:rFonts w:ascii="Times New Roman" w:hAnsi="Times New Roman" w:cs="Times New Roman"/>
          <w:sz w:val="24"/>
          <w:szCs w:val="24"/>
        </w:rPr>
        <w:t xml:space="preserve"> institutions.</w:t>
      </w:r>
      <w:r w:rsidR="008F6F61" w:rsidRPr="003845CB">
        <w:rPr>
          <w:rFonts w:ascii="Times New Roman" w:hAnsi="Times New Roman" w:cs="Times New Roman"/>
          <w:sz w:val="24"/>
          <w:szCs w:val="24"/>
        </w:rPr>
        <w:t xml:space="preserve"> </w:t>
      </w:r>
      <w:r w:rsidRPr="003845CB">
        <w:rPr>
          <w:rFonts w:ascii="Times New Roman" w:hAnsi="Times New Roman" w:cs="Times New Roman"/>
          <w:sz w:val="24"/>
          <w:szCs w:val="24"/>
        </w:rPr>
        <w:t xml:space="preserve">Ultimately, </w:t>
      </w:r>
      <w:r w:rsidR="008F6F61" w:rsidRPr="003845CB">
        <w:rPr>
          <w:rFonts w:ascii="Times New Roman" w:hAnsi="Times New Roman" w:cs="Times New Roman"/>
          <w:sz w:val="24"/>
          <w:szCs w:val="24"/>
        </w:rPr>
        <w:t>Grants</w:t>
      </w:r>
      <w:r w:rsidRPr="003845CB">
        <w:rPr>
          <w:rFonts w:ascii="Times New Roman" w:hAnsi="Times New Roman" w:cs="Times New Roman"/>
          <w:sz w:val="24"/>
          <w:szCs w:val="24"/>
        </w:rPr>
        <w:t xml:space="preserve"> Reform should be designed to enhance</w:t>
      </w:r>
      <w:r w:rsidRPr="00440F8F">
        <w:rPr>
          <w:rFonts w:ascii="Times New Roman" w:hAnsi="Times New Roman" w:cs="Times New Roman"/>
          <w:sz w:val="24"/>
          <w:szCs w:val="24"/>
        </w:rPr>
        <w:t xml:space="preserve"> research productivity by: a) eliminating onerous and non-productive requirements currently imposed on the faculty, b) providing more streamlined and effective administrative and compliance support to faculty and the broad scientific community</w:t>
      </w:r>
      <w:r w:rsidR="007020D3">
        <w:rPr>
          <w:rFonts w:ascii="Times New Roman" w:hAnsi="Times New Roman" w:cs="Times New Roman"/>
          <w:sz w:val="24"/>
          <w:szCs w:val="24"/>
        </w:rPr>
        <w:t>, and c) reaffirming the grants process should be guided by the important principles of fairness, equity, and consistency</w:t>
      </w:r>
    </w:p>
    <w:p w:rsidR="0071057E" w:rsidRPr="00440F8F" w:rsidRDefault="0071057E" w:rsidP="00CF64CF">
      <w:pPr>
        <w:pStyle w:val="NoSpacing"/>
        <w:jc w:val="both"/>
        <w:rPr>
          <w:rFonts w:ascii="Times New Roman" w:hAnsi="Times New Roman" w:cs="Times New Roman"/>
          <w:sz w:val="24"/>
          <w:szCs w:val="24"/>
        </w:rPr>
      </w:pPr>
    </w:p>
    <w:p w:rsidR="00013EBC" w:rsidRPr="00E03EE5" w:rsidRDefault="0071057E" w:rsidP="00CF64CF">
      <w:pPr>
        <w:pStyle w:val="NoSpacing"/>
        <w:jc w:val="both"/>
        <w:rPr>
          <w:rFonts w:ascii="Times New Roman" w:hAnsi="Times New Roman" w:cs="Times New Roman"/>
          <w:sz w:val="24"/>
          <w:szCs w:val="24"/>
        </w:rPr>
      </w:pPr>
      <w:r w:rsidRPr="00440F8F">
        <w:rPr>
          <w:rFonts w:ascii="Times New Roman" w:hAnsi="Times New Roman" w:cs="Times New Roman"/>
          <w:sz w:val="24"/>
          <w:szCs w:val="24"/>
        </w:rPr>
        <w:t>COGR’s response</w:t>
      </w:r>
      <w:r w:rsidR="00E73159">
        <w:rPr>
          <w:rFonts w:ascii="Times New Roman" w:hAnsi="Times New Roman" w:cs="Times New Roman"/>
          <w:sz w:val="24"/>
          <w:szCs w:val="24"/>
        </w:rPr>
        <w:t xml:space="preserve"> </w:t>
      </w:r>
      <w:r w:rsidRPr="00440F8F">
        <w:rPr>
          <w:rFonts w:ascii="Times New Roman" w:hAnsi="Times New Roman" w:cs="Times New Roman"/>
          <w:sz w:val="24"/>
          <w:szCs w:val="24"/>
        </w:rPr>
        <w:t xml:space="preserve">to </w:t>
      </w:r>
      <w:r w:rsidR="00950DC1">
        <w:rPr>
          <w:rFonts w:ascii="Times New Roman" w:hAnsi="Times New Roman" w:cs="Times New Roman"/>
          <w:sz w:val="24"/>
          <w:szCs w:val="24"/>
        </w:rPr>
        <w:t xml:space="preserve">ANPG </w:t>
      </w:r>
      <w:r w:rsidRPr="00440F8F">
        <w:rPr>
          <w:rFonts w:ascii="Times New Roman" w:hAnsi="Times New Roman" w:cs="Times New Roman"/>
          <w:sz w:val="24"/>
          <w:szCs w:val="24"/>
        </w:rPr>
        <w:t>is consistent with this approach</w:t>
      </w:r>
      <w:r w:rsidR="008F6F61" w:rsidRPr="00440F8F">
        <w:rPr>
          <w:rFonts w:ascii="Times New Roman" w:hAnsi="Times New Roman" w:cs="Times New Roman"/>
          <w:sz w:val="24"/>
          <w:szCs w:val="24"/>
        </w:rPr>
        <w:t xml:space="preserve">. </w:t>
      </w:r>
      <w:r w:rsidR="00E73159">
        <w:rPr>
          <w:rFonts w:ascii="Times New Roman" w:hAnsi="Times New Roman" w:cs="Times New Roman"/>
          <w:sz w:val="24"/>
          <w:szCs w:val="24"/>
        </w:rPr>
        <w:t>Furthermore, w</w:t>
      </w:r>
      <w:r w:rsidR="008F6F61" w:rsidRPr="00440F8F">
        <w:rPr>
          <w:rFonts w:ascii="Times New Roman" w:hAnsi="Times New Roman" w:cs="Times New Roman"/>
          <w:sz w:val="24"/>
          <w:szCs w:val="24"/>
        </w:rPr>
        <w:t xml:space="preserve">e believe the </w:t>
      </w:r>
      <w:r w:rsidR="00635222">
        <w:rPr>
          <w:rFonts w:ascii="Times New Roman" w:hAnsi="Times New Roman" w:cs="Times New Roman"/>
          <w:sz w:val="24"/>
          <w:szCs w:val="24"/>
        </w:rPr>
        <w:t xml:space="preserve">Obama </w:t>
      </w:r>
      <w:r w:rsidR="008F6F61" w:rsidRPr="00440F8F">
        <w:rPr>
          <w:rFonts w:ascii="Times New Roman" w:hAnsi="Times New Roman" w:cs="Times New Roman"/>
          <w:sz w:val="24"/>
          <w:szCs w:val="24"/>
        </w:rPr>
        <w:t>Administration share</w:t>
      </w:r>
      <w:r w:rsidR="00635222">
        <w:rPr>
          <w:rFonts w:ascii="Times New Roman" w:hAnsi="Times New Roman" w:cs="Times New Roman"/>
          <w:sz w:val="24"/>
          <w:szCs w:val="24"/>
        </w:rPr>
        <w:t>s</w:t>
      </w:r>
      <w:r w:rsidR="008F6F61" w:rsidRPr="00440F8F">
        <w:rPr>
          <w:rFonts w:ascii="Times New Roman" w:hAnsi="Times New Roman" w:cs="Times New Roman"/>
          <w:sz w:val="24"/>
          <w:szCs w:val="24"/>
        </w:rPr>
        <w:t xml:space="preserve"> this philosoph</w:t>
      </w:r>
      <w:r w:rsidR="00E73159">
        <w:rPr>
          <w:rFonts w:ascii="Times New Roman" w:hAnsi="Times New Roman" w:cs="Times New Roman"/>
          <w:sz w:val="24"/>
          <w:szCs w:val="24"/>
        </w:rPr>
        <w:t xml:space="preserve">ical grounding </w:t>
      </w:r>
      <w:r w:rsidR="00635222">
        <w:rPr>
          <w:rFonts w:ascii="Times New Roman" w:hAnsi="Times New Roman" w:cs="Times New Roman"/>
          <w:sz w:val="24"/>
          <w:szCs w:val="24"/>
        </w:rPr>
        <w:t xml:space="preserve">– the </w:t>
      </w:r>
      <w:r w:rsidR="008F6F61" w:rsidRPr="005F7FEF">
        <w:rPr>
          <w:rFonts w:ascii="Times New Roman" w:hAnsi="Times New Roman" w:cs="Times New Roman"/>
          <w:sz w:val="24"/>
          <w:szCs w:val="24"/>
        </w:rPr>
        <w:t>COGR response is based on th</w:t>
      </w:r>
      <w:r w:rsidR="00635222">
        <w:rPr>
          <w:rFonts w:ascii="Times New Roman" w:hAnsi="Times New Roman" w:cs="Times New Roman"/>
          <w:sz w:val="24"/>
          <w:szCs w:val="24"/>
        </w:rPr>
        <w:t>is</w:t>
      </w:r>
      <w:r w:rsidR="008F6F61" w:rsidRPr="005F7FEF">
        <w:rPr>
          <w:rFonts w:ascii="Times New Roman" w:hAnsi="Times New Roman" w:cs="Times New Roman"/>
          <w:sz w:val="24"/>
          <w:szCs w:val="24"/>
        </w:rPr>
        <w:t xml:space="preserve"> </w:t>
      </w:r>
      <w:r w:rsidR="00635222">
        <w:rPr>
          <w:rFonts w:ascii="Times New Roman" w:hAnsi="Times New Roman" w:cs="Times New Roman"/>
          <w:sz w:val="24"/>
          <w:szCs w:val="24"/>
        </w:rPr>
        <w:t>perspective</w:t>
      </w:r>
      <w:r w:rsidR="008F6F61" w:rsidRPr="005F7FEF">
        <w:rPr>
          <w:rFonts w:ascii="Times New Roman" w:hAnsi="Times New Roman" w:cs="Times New Roman"/>
          <w:sz w:val="24"/>
          <w:szCs w:val="24"/>
        </w:rPr>
        <w:t>.</w:t>
      </w:r>
      <w:r w:rsidR="005F7FEF" w:rsidRPr="005F7FEF">
        <w:rPr>
          <w:rFonts w:ascii="Times New Roman" w:hAnsi="Times New Roman" w:cs="Times New Roman"/>
          <w:sz w:val="24"/>
          <w:szCs w:val="24"/>
        </w:rPr>
        <w:t xml:space="preserve"> </w:t>
      </w:r>
      <w:r w:rsidR="00635222">
        <w:rPr>
          <w:rFonts w:ascii="Times New Roman" w:hAnsi="Times New Roman" w:cs="Times New Roman"/>
          <w:sz w:val="24"/>
          <w:szCs w:val="24"/>
        </w:rPr>
        <w:t xml:space="preserve">On </w:t>
      </w:r>
      <w:r w:rsidR="005F7FEF" w:rsidRPr="00E03EE5">
        <w:rPr>
          <w:rFonts w:ascii="Times New Roman" w:hAnsi="Times New Roman" w:cs="Times New Roman"/>
          <w:sz w:val="24"/>
          <w:szCs w:val="24"/>
        </w:rPr>
        <w:t>February 28, 2011</w:t>
      </w:r>
      <w:r w:rsidR="00635222">
        <w:rPr>
          <w:rFonts w:ascii="Times New Roman" w:hAnsi="Times New Roman" w:cs="Times New Roman"/>
          <w:sz w:val="24"/>
          <w:szCs w:val="24"/>
        </w:rPr>
        <w:t xml:space="preserve">, President Obama issued the </w:t>
      </w:r>
      <w:r w:rsidR="00E03EE5" w:rsidRPr="00E03EE5">
        <w:rPr>
          <w:rFonts w:ascii="Times New Roman" w:hAnsi="Times New Roman" w:cs="Times New Roman"/>
          <w:sz w:val="24"/>
          <w:szCs w:val="24"/>
        </w:rPr>
        <w:t>Memorandum</w:t>
      </w:r>
      <w:r w:rsidR="005F7FEF" w:rsidRPr="00E03EE5">
        <w:rPr>
          <w:rFonts w:ascii="Times New Roman" w:hAnsi="Times New Roman" w:cs="Times New Roman"/>
          <w:sz w:val="24"/>
          <w:szCs w:val="24"/>
        </w:rPr>
        <w:t xml:space="preserve"> on </w:t>
      </w:r>
      <w:r w:rsidR="005F7FEF" w:rsidRPr="00E03EE5">
        <w:rPr>
          <w:rFonts w:ascii="Times New Roman" w:hAnsi="Times New Roman" w:cs="Times New Roman"/>
          <w:i/>
          <w:color w:val="333333"/>
          <w:sz w:val="24"/>
          <w:szCs w:val="24"/>
        </w:rPr>
        <w:t>Administrative Flexibility, Lower Costs, and Better Results for State, Local, and Tribal Governments</w:t>
      </w:r>
      <w:r w:rsidR="00635222">
        <w:rPr>
          <w:rFonts w:ascii="Times New Roman" w:hAnsi="Times New Roman" w:cs="Times New Roman"/>
          <w:sz w:val="24"/>
          <w:szCs w:val="24"/>
        </w:rPr>
        <w:t xml:space="preserve">. COGR’s analysis of the </w:t>
      </w:r>
      <w:r w:rsidR="00754476">
        <w:rPr>
          <w:rFonts w:ascii="Times New Roman" w:hAnsi="Times New Roman" w:cs="Times New Roman"/>
          <w:sz w:val="24"/>
          <w:szCs w:val="24"/>
        </w:rPr>
        <w:t>February</w:t>
      </w:r>
      <w:r w:rsidR="00635222">
        <w:rPr>
          <w:rFonts w:ascii="Times New Roman" w:hAnsi="Times New Roman" w:cs="Times New Roman"/>
          <w:sz w:val="24"/>
          <w:szCs w:val="24"/>
        </w:rPr>
        <w:t xml:space="preserve"> 28</w:t>
      </w:r>
      <w:r w:rsidR="00635222" w:rsidRPr="00635222">
        <w:rPr>
          <w:rFonts w:ascii="Times New Roman" w:hAnsi="Times New Roman" w:cs="Times New Roman"/>
          <w:sz w:val="24"/>
          <w:szCs w:val="24"/>
          <w:vertAlign w:val="superscript"/>
        </w:rPr>
        <w:t>th</w:t>
      </w:r>
      <w:r w:rsidR="00635222">
        <w:rPr>
          <w:rFonts w:ascii="Times New Roman" w:hAnsi="Times New Roman" w:cs="Times New Roman"/>
          <w:sz w:val="24"/>
          <w:szCs w:val="24"/>
        </w:rPr>
        <w:t xml:space="preserve"> Memorandum is that it is a </w:t>
      </w:r>
      <w:r w:rsidR="005F7FEF" w:rsidRPr="00E03EE5">
        <w:rPr>
          <w:rFonts w:ascii="Times New Roman" w:hAnsi="Times New Roman" w:cs="Times New Roman"/>
          <w:sz w:val="24"/>
          <w:szCs w:val="24"/>
        </w:rPr>
        <w:t xml:space="preserve">thoughtful and sincere initiative </w:t>
      </w:r>
      <w:r w:rsidR="00635222">
        <w:rPr>
          <w:rFonts w:ascii="Times New Roman" w:hAnsi="Times New Roman" w:cs="Times New Roman"/>
          <w:sz w:val="24"/>
          <w:szCs w:val="24"/>
        </w:rPr>
        <w:t xml:space="preserve">that directs </w:t>
      </w:r>
      <w:r w:rsidR="005F7FEF" w:rsidRPr="00E03EE5">
        <w:rPr>
          <w:rFonts w:ascii="Times New Roman" w:hAnsi="Times New Roman" w:cs="Times New Roman"/>
          <w:sz w:val="24"/>
          <w:szCs w:val="24"/>
        </w:rPr>
        <w:t xml:space="preserve">OMB to </w:t>
      </w:r>
      <w:r w:rsidR="00E03EE5" w:rsidRPr="00E03EE5">
        <w:rPr>
          <w:rFonts w:ascii="Times New Roman" w:hAnsi="Times New Roman" w:cs="Times New Roman"/>
          <w:sz w:val="24"/>
          <w:szCs w:val="24"/>
        </w:rPr>
        <w:t>aggressively</w:t>
      </w:r>
      <w:r w:rsidR="005F7FEF" w:rsidRPr="00E03EE5">
        <w:rPr>
          <w:rFonts w:ascii="Times New Roman" w:hAnsi="Times New Roman" w:cs="Times New Roman"/>
          <w:sz w:val="24"/>
          <w:szCs w:val="24"/>
        </w:rPr>
        <w:t xml:space="preserve"> implement grants reform – a tepid approach by OMB will be a disappointment and </w:t>
      </w:r>
      <w:r w:rsidR="00E03EE5" w:rsidRPr="00E03EE5">
        <w:rPr>
          <w:rFonts w:ascii="Times New Roman" w:hAnsi="Times New Roman" w:cs="Times New Roman"/>
          <w:sz w:val="24"/>
          <w:szCs w:val="24"/>
        </w:rPr>
        <w:t>inconsistent</w:t>
      </w:r>
      <w:r w:rsidR="005F7FEF" w:rsidRPr="00E03EE5">
        <w:rPr>
          <w:rFonts w:ascii="Times New Roman" w:hAnsi="Times New Roman" w:cs="Times New Roman"/>
          <w:sz w:val="24"/>
          <w:szCs w:val="24"/>
        </w:rPr>
        <w:t xml:space="preserve"> with the President’s </w:t>
      </w:r>
      <w:r w:rsidR="00E03EE5" w:rsidRPr="00E03EE5">
        <w:rPr>
          <w:rFonts w:ascii="Times New Roman" w:hAnsi="Times New Roman" w:cs="Times New Roman"/>
          <w:sz w:val="24"/>
          <w:szCs w:val="24"/>
        </w:rPr>
        <w:t xml:space="preserve">call </w:t>
      </w:r>
      <w:r w:rsidR="00E03EE5">
        <w:rPr>
          <w:rFonts w:ascii="Times New Roman" w:hAnsi="Times New Roman" w:cs="Times New Roman"/>
          <w:sz w:val="24"/>
          <w:szCs w:val="24"/>
        </w:rPr>
        <w:t>“</w:t>
      </w:r>
      <w:r w:rsidR="00E03EE5" w:rsidRPr="00E03EE5">
        <w:rPr>
          <w:rFonts w:ascii="Times New Roman" w:hAnsi="Times New Roman" w:cs="Times New Roman"/>
          <w:i/>
          <w:sz w:val="24"/>
          <w:szCs w:val="24"/>
        </w:rPr>
        <w:t xml:space="preserve">to </w:t>
      </w:r>
      <w:r w:rsidR="00E03EE5" w:rsidRPr="00E03EE5">
        <w:rPr>
          <w:rFonts w:ascii="Times New Roman" w:hAnsi="Times New Roman" w:cs="Times New Roman"/>
          <w:i/>
          <w:color w:val="333333"/>
          <w:sz w:val="24"/>
          <w:szCs w:val="24"/>
        </w:rPr>
        <w:t>eliminate unnecessary, unduly burdensome, duplicative, or low-priority recordkeeping requirements and effectively tie such requirements to achievement of outcomes</w:t>
      </w:r>
      <w:r w:rsidR="00E03EE5" w:rsidRPr="00E03EE5">
        <w:rPr>
          <w:rFonts w:ascii="Times New Roman" w:hAnsi="Times New Roman" w:cs="Times New Roman"/>
          <w:color w:val="333333"/>
          <w:sz w:val="24"/>
          <w:szCs w:val="24"/>
        </w:rPr>
        <w:t>.</w:t>
      </w:r>
      <w:r w:rsidR="00E03EE5">
        <w:rPr>
          <w:rFonts w:ascii="Times New Roman" w:hAnsi="Times New Roman" w:cs="Times New Roman"/>
          <w:color w:val="333333"/>
          <w:sz w:val="24"/>
          <w:szCs w:val="24"/>
        </w:rPr>
        <w:t>”</w:t>
      </w:r>
    </w:p>
    <w:p w:rsidR="008F6F61" w:rsidRPr="00E03EE5" w:rsidRDefault="008F6F61" w:rsidP="00CF64CF">
      <w:pPr>
        <w:pStyle w:val="NoSpacing"/>
        <w:jc w:val="both"/>
        <w:rPr>
          <w:rFonts w:ascii="Times New Roman" w:hAnsi="Times New Roman" w:cs="Times New Roman"/>
          <w:sz w:val="24"/>
          <w:szCs w:val="24"/>
        </w:rPr>
      </w:pPr>
    </w:p>
    <w:p w:rsidR="003F706E" w:rsidRPr="00440F8F" w:rsidRDefault="008F6F61" w:rsidP="00CF64CF">
      <w:pPr>
        <w:pStyle w:val="NoSpacing"/>
        <w:jc w:val="both"/>
        <w:rPr>
          <w:rFonts w:ascii="Times New Roman" w:hAnsi="Times New Roman" w:cs="Times New Roman"/>
          <w:sz w:val="24"/>
          <w:szCs w:val="24"/>
        </w:rPr>
      </w:pPr>
      <w:r w:rsidRPr="00E03EE5">
        <w:rPr>
          <w:rFonts w:ascii="Times New Roman" w:hAnsi="Times New Roman" w:cs="Times New Roman"/>
          <w:sz w:val="24"/>
          <w:szCs w:val="24"/>
        </w:rPr>
        <w:t xml:space="preserve">COGR’s response </w:t>
      </w:r>
      <w:r w:rsidR="007020D3">
        <w:rPr>
          <w:rFonts w:ascii="Times New Roman" w:hAnsi="Times New Roman" w:cs="Times New Roman"/>
          <w:sz w:val="24"/>
          <w:szCs w:val="24"/>
        </w:rPr>
        <w:t xml:space="preserve">also </w:t>
      </w:r>
      <w:r w:rsidRPr="00E03EE5">
        <w:rPr>
          <w:rFonts w:ascii="Times New Roman" w:hAnsi="Times New Roman" w:cs="Times New Roman"/>
          <w:sz w:val="24"/>
          <w:szCs w:val="24"/>
        </w:rPr>
        <w:t>is predicated on honoring one of the long term foundational principles underlying our partnership</w:t>
      </w:r>
      <w:r w:rsidR="003F706E" w:rsidRPr="00E03EE5">
        <w:rPr>
          <w:rFonts w:ascii="Times New Roman" w:hAnsi="Times New Roman" w:cs="Times New Roman"/>
          <w:sz w:val="24"/>
          <w:szCs w:val="24"/>
        </w:rPr>
        <w:t xml:space="preserve"> – as defined in the preamble to OMB Circular A-21: “</w:t>
      </w:r>
      <w:r w:rsidR="003F706E" w:rsidRPr="00E03EE5">
        <w:rPr>
          <w:rFonts w:ascii="Times New Roman" w:hAnsi="Times New Roman" w:cs="Times New Roman"/>
          <w:i/>
          <w:sz w:val="24"/>
          <w:szCs w:val="24"/>
        </w:rPr>
        <w:t>The [cost] principles are designed to provide that the Federal Government bear its fair share of total costs, determined in accordance with generally accepted accounting principles, except where restricted or prohibited by law. Agencies are not expected</w:t>
      </w:r>
      <w:r w:rsidR="003F706E" w:rsidRPr="00440F8F">
        <w:rPr>
          <w:rFonts w:ascii="Times New Roman" w:hAnsi="Times New Roman" w:cs="Times New Roman"/>
          <w:i/>
          <w:sz w:val="24"/>
          <w:szCs w:val="24"/>
        </w:rPr>
        <w:t xml:space="preserve"> to place additional restrictions on individual items of cost</w:t>
      </w:r>
      <w:r w:rsidR="003F706E" w:rsidRPr="00440F8F">
        <w:rPr>
          <w:rFonts w:ascii="Times New Roman" w:hAnsi="Times New Roman" w:cs="Times New Roman"/>
          <w:sz w:val="24"/>
          <w:szCs w:val="24"/>
        </w:rPr>
        <w:t>.”</w:t>
      </w:r>
    </w:p>
    <w:p w:rsidR="003F706E" w:rsidRPr="00440F8F" w:rsidRDefault="003F706E" w:rsidP="00CF64CF">
      <w:pPr>
        <w:pStyle w:val="NoSpacing"/>
        <w:jc w:val="both"/>
        <w:rPr>
          <w:rFonts w:ascii="Times New Roman" w:hAnsi="Times New Roman" w:cs="Times New Roman"/>
          <w:sz w:val="24"/>
          <w:szCs w:val="24"/>
        </w:rPr>
      </w:pPr>
    </w:p>
    <w:p w:rsidR="0070295A" w:rsidRDefault="0070295A" w:rsidP="00CF64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will continue to support Grants </w:t>
      </w:r>
      <w:r w:rsidR="003845CB">
        <w:rPr>
          <w:rFonts w:ascii="Times New Roman" w:hAnsi="Times New Roman" w:cs="Times New Roman"/>
          <w:sz w:val="24"/>
          <w:szCs w:val="24"/>
        </w:rPr>
        <w:t>Reform</w:t>
      </w:r>
      <w:r>
        <w:rPr>
          <w:rFonts w:ascii="Times New Roman" w:hAnsi="Times New Roman" w:cs="Times New Roman"/>
          <w:sz w:val="24"/>
          <w:szCs w:val="24"/>
        </w:rPr>
        <w:t xml:space="preserve"> and will remain enthusiastic partners as these important principles are advanced. The successful and </w:t>
      </w:r>
      <w:r w:rsidRPr="00440F8F">
        <w:rPr>
          <w:rFonts w:ascii="Times New Roman" w:hAnsi="Times New Roman" w:cs="Times New Roman"/>
          <w:sz w:val="24"/>
          <w:szCs w:val="24"/>
        </w:rPr>
        <w:t>longstanding Federal Government</w:t>
      </w:r>
      <w:r w:rsidR="003845CB">
        <w:rPr>
          <w:rFonts w:ascii="Times New Roman" w:hAnsi="Times New Roman" w:cs="Times New Roman"/>
          <w:sz w:val="24"/>
          <w:szCs w:val="24"/>
        </w:rPr>
        <w:t>-</w:t>
      </w:r>
      <w:r w:rsidRPr="00440F8F">
        <w:rPr>
          <w:rFonts w:ascii="Times New Roman" w:hAnsi="Times New Roman" w:cs="Times New Roman"/>
          <w:sz w:val="24"/>
          <w:szCs w:val="24"/>
        </w:rPr>
        <w:t>Research University partnership</w:t>
      </w:r>
      <w:r>
        <w:rPr>
          <w:rFonts w:ascii="Times New Roman" w:hAnsi="Times New Roman" w:cs="Times New Roman"/>
          <w:sz w:val="24"/>
          <w:szCs w:val="24"/>
        </w:rPr>
        <w:t xml:space="preserve"> has been predicated on </w:t>
      </w:r>
      <w:r w:rsidR="003845CB">
        <w:rPr>
          <w:rFonts w:ascii="Times New Roman" w:hAnsi="Times New Roman" w:cs="Times New Roman"/>
          <w:sz w:val="24"/>
          <w:szCs w:val="24"/>
        </w:rPr>
        <w:t>our shared conviction to facilitate the regulatory environment and improve the infrastructure in which scientists and investigators conduct their work – we look forward to working with OMB to realize the important goals of Grants Reform.</w:t>
      </w:r>
      <w:r>
        <w:rPr>
          <w:rFonts w:ascii="Times New Roman" w:hAnsi="Times New Roman" w:cs="Times New Roman"/>
          <w:sz w:val="24"/>
          <w:szCs w:val="24"/>
        </w:rPr>
        <w:t xml:space="preserve"> </w:t>
      </w:r>
    </w:p>
    <w:p w:rsidR="00BA5AB7" w:rsidRDefault="00BA5AB7" w:rsidP="00BE4260">
      <w:pPr>
        <w:pStyle w:val="NoSpacing"/>
        <w:jc w:val="both"/>
        <w:rPr>
          <w:rFonts w:ascii="Times New Roman" w:hAnsi="Times New Roman"/>
          <w:sz w:val="24"/>
          <w:szCs w:val="24"/>
        </w:rPr>
      </w:pPr>
    </w:p>
    <w:p w:rsidR="00995E58" w:rsidRDefault="00995E58">
      <w:pPr>
        <w:spacing w:after="200" w:line="276" w:lineRule="auto"/>
        <w:rPr>
          <w:rFonts w:ascii="Times New Roman" w:eastAsiaTheme="minorHAnsi" w:hAnsi="Times New Roman" w:cstheme="minorBidi"/>
          <w:b w:val="0"/>
          <w:szCs w:val="24"/>
        </w:rPr>
      </w:pPr>
      <w:r>
        <w:rPr>
          <w:rFonts w:ascii="Times New Roman" w:hAnsi="Times New Roman"/>
          <w:szCs w:val="24"/>
        </w:rPr>
        <w:br w:type="page"/>
      </w:r>
    </w:p>
    <w:p w:rsidR="00BA5AB7" w:rsidRDefault="00BA5AB7" w:rsidP="00BE4260">
      <w:pPr>
        <w:pStyle w:val="NoSpacing"/>
        <w:jc w:val="both"/>
        <w:rPr>
          <w:rFonts w:ascii="Times New Roman" w:hAnsi="Times New Roman"/>
          <w:sz w:val="24"/>
          <w:szCs w:val="24"/>
        </w:rPr>
      </w:pPr>
    </w:p>
    <w:p w:rsidR="00BA5AB7" w:rsidRPr="00BA5AB7" w:rsidRDefault="00BA5AB7" w:rsidP="00BA5AB7">
      <w:pPr>
        <w:pStyle w:val="NoSpacing"/>
        <w:jc w:val="center"/>
        <w:rPr>
          <w:rFonts w:ascii="Times New Roman" w:hAnsi="Times New Roman" w:cs="Times New Roman"/>
          <w:b/>
          <w:sz w:val="24"/>
          <w:szCs w:val="24"/>
        </w:rPr>
      </w:pPr>
      <w:r w:rsidRPr="00BA5AB7">
        <w:rPr>
          <w:rFonts w:ascii="Times New Roman" w:hAnsi="Times New Roman"/>
          <w:b/>
          <w:sz w:val="24"/>
          <w:szCs w:val="24"/>
        </w:rPr>
        <w:t xml:space="preserve">EXPANDING GRANTS REFORM AND </w:t>
      </w:r>
      <w:r w:rsidR="001E643E">
        <w:rPr>
          <w:rFonts w:ascii="Times New Roman" w:hAnsi="Times New Roman"/>
          <w:b/>
          <w:sz w:val="24"/>
          <w:szCs w:val="24"/>
        </w:rPr>
        <w:t>CORRESPONDING</w:t>
      </w:r>
    </w:p>
    <w:p w:rsidR="00BA5AB7" w:rsidRPr="00BA5AB7" w:rsidRDefault="00BA5AB7" w:rsidP="00BA5AB7">
      <w:pPr>
        <w:pStyle w:val="NoSpacing"/>
        <w:jc w:val="center"/>
        <w:rPr>
          <w:rFonts w:ascii="Times New Roman" w:hAnsi="Times New Roman" w:cs="Times New Roman"/>
          <w:b/>
          <w:sz w:val="24"/>
          <w:szCs w:val="24"/>
        </w:rPr>
      </w:pPr>
      <w:r w:rsidRPr="00BA5AB7">
        <w:rPr>
          <w:rFonts w:ascii="Times New Roman" w:hAnsi="Times New Roman" w:cs="Times New Roman"/>
          <w:b/>
          <w:sz w:val="24"/>
          <w:szCs w:val="24"/>
        </w:rPr>
        <w:t>POLICY CHANGES BEYOND THE ANPG</w:t>
      </w:r>
    </w:p>
    <w:p w:rsidR="00BA5AB7" w:rsidRPr="001E643E" w:rsidRDefault="00BA5AB7" w:rsidP="00BA5AB7">
      <w:pPr>
        <w:pStyle w:val="NoSpacing"/>
        <w:jc w:val="both"/>
        <w:rPr>
          <w:rFonts w:ascii="Times New Roman" w:hAnsi="Times New Roman" w:cs="Times New Roman"/>
          <w:sz w:val="24"/>
          <w:szCs w:val="24"/>
        </w:rPr>
      </w:pPr>
    </w:p>
    <w:p w:rsidR="00635222" w:rsidRDefault="00BA5AB7" w:rsidP="00E117D2">
      <w:pPr>
        <w:pStyle w:val="NoSpacing"/>
        <w:jc w:val="both"/>
        <w:rPr>
          <w:rFonts w:ascii="Times New Roman" w:hAnsi="Times New Roman"/>
          <w:sz w:val="24"/>
          <w:szCs w:val="24"/>
        </w:rPr>
      </w:pPr>
      <w:r w:rsidRPr="001E643E">
        <w:rPr>
          <w:rFonts w:ascii="Times New Roman" w:hAnsi="Times New Roman"/>
          <w:sz w:val="24"/>
          <w:szCs w:val="24"/>
        </w:rPr>
        <w:t>COGR’s response</w:t>
      </w:r>
      <w:r w:rsidR="001E643E" w:rsidRPr="001E643E">
        <w:rPr>
          <w:rFonts w:ascii="Times New Roman" w:hAnsi="Times New Roman"/>
          <w:sz w:val="24"/>
          <w:szCs w:val="24"/>
        </w:rPr>
        <w:t xml:space="preserve"> to the </w:t>
      </w:r>
      <w:r w:rsidR="001E643E" w:rsidRPr="001E643E">
        <w:rPr>
          <w:rFonts w:ascii="Times New Roman" w:hAnsi="Times New Roman" w:cs="Times New Roman"/>
          <w:sz w:val="24"/>
          <w:szCs w:val="24"/>
        </w:rPr>
        <w:t>June 28, 2011, NIH RFI</w:t>
      </w:r>
      <w:r w:rsidRPr="001E643E">
        <w:rPr>
          <w:rFonts w:ascii="Times New Roman" w:hAnsi="Times New Roman"/>
          <w:sz w:val="24"/>
          <w:szCs w:val="24"/>
        </w:rPr>
        <w:t>, which resoundingly was supported by over one-hundred research</w:t>
      </w:r>
      <w:r>
        <w:rPr>
          <w:rFonts w:ascii="Times New Roman" w:hAnsi="Times New Roman"/>
          <w:sz w:val="24"/>
          <w:szCs w:val="24"/>
        </w:rPr>
        <w:t xml:space="preserve"> institutions and leaders in higher education, included </w:t>
      </w:r>
      <w:r w:rsidR="001E643E">
        <w:rPr>
          <w:rFonts w:ascii="Times New Roman" w:hAnsi="Times New Roman"/>
          <w:sz w:val="24"/>
          <w:szCs w:val="24"/>
        </w:rPr>
        <w:t>recommendations</w:t>
      </w:r>
      <w:r>
        <w:rPr>
          <w:rFonts w:ascii="Times New Roman" w:hAnsi="Times New Roman"/>
          <w:sz w:val="24"/>
          <w:szCs w:val="24"/>
        </w:rPr>
        <w:t xml:space="preserve"> that were not captured in the ANPG.</w:t>
      </w:r>
      <w:r w:rsidR="001E643E">
        <w:rPr>
          <w:rFonts w:ascii="Times New Roman" w:hAnsi="Times New Roman"/>
          <w:sz w:val="24"/>
          <w:szCs w:val="24"/>
        </w:rPr>
        <w:t xml:space="preserve"> </w:t>
      </w:r>
      <w:r w:rsidR="001E643E" w:rsidRPr="00567886">
        <w:rPr>
          <w:rFonts w:ascii="Times New Roman" w:hAnsi="Times New Roman"/>
          <w:b/>
          <w:sz w:val="24"/>
          <w:szCs w:val="24"/>
        </w:rPr>
        <w:t xml:space="preserve">If these items are not addressed in the anticipated final OMB rulemaking notice, we </w:t>
      </w:r>
      <w:r w:rsidR="00635222">
        <w:rPr>
          <w:rFonts w:ascii="Times New Roman" w:hAnsi="Times New Roman"/>
          <w:b/>
          <w:sz w:val="24"/>
          <w:szCs w:val="24"/>
        </w:rPr>
        <w:t xml:space="preserve">believe it is imperative for </w:t>
      </w:r>
      <w:r w:rsidR="001E643E" w:rsidRPr="00567886">
        <w:rPr>
          <w:rFonts w:ascii="Times New Roman" w:hAnsi="Times New Roman"/>
          <w:b/>
          <w:sz w:val="24"/>
          <w:szCs w:val="24"/>
        </w:rPr>
        <w:t>OMB</w:t>
      </w:r>
      <w:r w:rsidR="00E117D2" w:rsidRPr="00567886">
        <w:rPr>
          <w:rFonts w:ascii="Times New Roman" w:hAnsi="Times New Roman"/>
          <w:b/>
          <w:sz w:val="24"/>
          <w:szCs w:val="24"/>
        </w:rPr>
        <w:t xml:space="preserve"> to establish a</w:t>
      </w:r>
      <w:r w:rsidR="00567886" w:rsidRPr="00567886">
        <w:rPr>
          <w:rFonts w:ascii="Times New Roman" w:hAnsi="Times New Roman"/>
          <w:b/>
          <w:sz w:val="24"/>
          <w:szCs w:val="24"/>
        </w:rPr>
        <w:t xml:space="preserve">n ongoing </w:t>
      </w:r>
      <w:r w:rsidR="007020D3">
        <w:rPr>
          <w:rFonts w:ascii="Times New Roman" w:hAnsi="Times New Roman"/>
          <w:b/>
          <w:sz w:val="24"/>
          <w:szCs w:val="24"/>
        </w:rPr>
        <w:t xml:space="preserve">dialogue with research institutions – we propose this be accomplished through a </w:t>
      </w:r>
      <w:r w:rsidR="00567886" w:rsidRPr="00567886">
        <w:rPr>
          <w:rFonts w:ascii="Times New Roman" w:hAnsi="Times New Roman"/>
          <w:b/>
          <w:sz w:val="24"/>
          <w:szCs w:val="24"/>
        </w:rPr>
        <w:t xml:space="preserve">“Collaborative Grants Policy Forum.” </w:t>
      </w:r>
      <w:r w:rsidR="00567886">
        <w:rPr>
          <w:rFonts w:ascii="Times New Roman" w:hAnsi="Times New Roman"/>
          <w:sz w:val="24"/>
          <w:szCs w:val="24"/>
        </w:rPr>
        <w:t xml:space="preserve">The Forum should include representatives from the Federal government and Research institutions and will be designed so that </w:t>
      </w:r>
      <w:r w:rsidR="00E117D2">
        <w:rPr>
          <w:rFonts w:ascii="Times New Roman" w:hAnsi="Times New Roman"/>
          <w:sz w:val="24"/>
          <w:szCs w:val="24"/>
        </w:rPr>
        <w:t xml:space="preserve">the recommendations </w:t>
      </w:r>
      <w:r w:rsidR="007020D3">
        <w:rPr>
          <w:rFonts w:ascii="Times New Roman" w:hAnsi="Times New Roman"/>
          <w:sz w:val="24"/>
          <w:szCs w:val="24"/>
        </w:rPr>
        <w:t xml:space="preserve">below </w:t>
      </w:r>
      <w:r w:rsidR="00E117D2">
        <w:rPr>
          <w:rFonts w:ascii="Times New Roman" w:hAnsi="Times New Roman"/>
          <w:sz w:val="24"/>
          <w:szCs w:val="24"/>
        </w:rPr>
        <w:t xml:space="preserve">(as well as other future “good ideas”) can be addressed. COGR’s </w:t>
      </w:r>
      <w:r w:rsidR="00062FB3">
        <w:rPr>
          <w:rFonts w:ascii="Times New Roman" w:hAnsi="Times New Roman"/>
          <w:sz w:val="24"/>
          <w:szCs w:val="24"/>
        </w:rPr>
        <w:t>position</w:t>
      </w:r>
      <w:r w:rsidR="00E117D2">
        <w:rPr>
          <w:rFonts w:ascii="Times New Roman" w:hAnsi="Times New Roman"/>
          <w:sz w:val="24"/>
          <w:szCs w:val="24"/>
        </w:rPr>
        <w:t xml:space="preserve"> is that </w:t>
      </w:r>
      <w:r w:rsidR="00567886">
        <w:rPr>
          <w:rFonts w:ascii="Times New Roman" w:hAnsi="Times New Roman"/>
          <w:sz w:val="24"/>
          <w:szCs w:val="24"/>
        </w:rPr>
        <w:t xml:space="preserve">the Forum is a necessary </w:t>
      </w:r>
      <w:r w:rsidR="00062FB3">
        <w:rPr>
          <w:rFonts w:ascii="Times New Roman" w:hAnsi="Times New Roman"/>
          <w:sz w:val="24"/>
          <w:szCs w:val="24"/>
        </w:rPr>
        <w:t>structure</w:t>
      </w:r>
      <w:r w:rsidR="00567886">
        <w:rPr>
          <w:rFonts w:ascii="Times New Roman" w:hAnsi="Times New Roman"/>
          <w:sz w:val="24"/>
          <w:szCs w:val="24"/>
        </w:rPr>
        <w:t xml:space="preserve"> to advance </w:t>
      </w:r>
      <w:r w:rsidR="00635222">
        <w:rPr>
          <w:rFonts w:ascii="Times New Roman" w:hAnsi="Times New Roman"/>
          <w:sz w:val="24"/>
          <w:szCs w:val="24"/>
        </w:rPr>
        <w:t>the Obama Administration’s</w:t>
      </w:r>
      <w:r w:rsidR="00567886">
        <w:rPr>
          <w:rFonts w:ascii="Times New Roman" w:hAnsi="Times New Roman"/>
          <w:sz w:val="24"/>
          <w:szCs w:val="24"/>
        </w:rPr>
        <w:t xml:space="preserve"> pledge to </w:t>
      </w:r>
      <w:r w:rsidR="007020D3">
        <w:rPr>
          <w:rFonts w:ascii="Times New Roman" w:hAnsi="Times New Roman"/>
          <w:sz w:val="24"/>
          <w:szCs w:val="24"/>
        </w:rPr>
        <w:t>G</w:t>
      </w:r>
      <w:r w:rsidR="00567886">
        <w:rPr>
          <w:rFonts w:ascii="Times New Roman" w:hAnsi="Times New Roman"/>
          <w:sz w:val="24"/>
          <w:szCs w:val="24"/>
        </w:rPr>
        <w:t xml:space="preserve">rants </w:t>
      </w:r>
      <w:r w:rsidR="007020D3">
        <w:rPr>
          <w:rFonts w:ascii="Times New Roman" w:hAnsi="Times New Roman"/>
          <w:sz w:val="24"/>
          <w:szCs w:val="24"/>
        </w:rPr>
        <w:t>R</w:t>
      </w:r>
      <w:r w:rsidR="00567886">
        <w:rPr>
          <w:rFonts w:ascii="Times New Roman" w:hAnsi="Times New Roman"/>
          <w:sz w:val="24"/>
          <w:szCs w:val="24"/>
        </w:rPr>
        <w:t xml:space="preserve">eform, as well as </w:t>
      </w:r>
      <w:r w:rsidR="00635222">
        <w:rPr>
          <w:rFonts w:ascii="Times New Roman" w:hAnsi="Times New Roman"/>
          <w:sz w:val="24"/>
          <w:szCs w:val="24"/>
        </w:rPr>
        <w:t xml:space="preserve">the </w:t>
      </w:r>
      <w:r w:rsidR="00567886">
        <w:rPr>
          <w:rFonts w:ascii="Times New Roman" w:hAnsi="Times New Roman"/>
          <w:sz w:val="24"/>
          <w:szCs w:val="24"/>
        </w:rPr>
        <w:t>commitment to accountability and transparency</w:t>
      </w:r>
      <w:r w:rsidR="004F150A">
        <w:rPr>
          <w:rFonts w:ascii="Times New Roman" w:hAnsi="Times New Roman"/>
          <w:sz w:val="24"/>
          <w:szCs w:val="24"/>
        </w:rPr>
        <w:t>.</w:t>
      </w:r>
    </w:p>
    <w:p w:rsidR="00635222" w:rsidRDefault="00635222" w:rsidP="00E117D2">
      <w:pPr>
        <w:pStyle w:val="NoSpacing"/>
        <w:jc w:val="both"/>
        <w:rPr>
          <w:rFonts w:ascii="Times New Roman" w:hAnsi="Times New Roman"/>
          <w:sz w:val="24"/>
          <w:szCs w:val="24"/>
        </w:rPr>
      </w:pPr>
    </w:p>
    <w:p w:rsidR="00E117D2" w:rsidRDefault="00240115" w:rsidP="00E117D2">
      <w:pPr>
        <w:pStyle w:val="NoSpacing"/>
        <w:jc w:val="both"/>
        <w:rPr>
          <w:rFonts w:ascii="Times New Roman" w:hAnsi="Times New Roman"/>
          <w:sz w:val="24"/>
          <w:szCs w:val="24"/>
        </w:rPr>
      </w:pPr>
      <w:r>
        <w:rPr>
          <w:rFonts w:ascii="Times New Roman" w:hAnsi="Times New Roman"/>
          <w:sz w:val="24"/>
          <w:szCs w:val="24"/>
        </w:rPr>
        <w:t>W</w:t>
      </w:r>
      <w:r w:rsidR="00E117D2">
        <w:rPr>
          <w:rFonts w:ascii="Times New Roman" w:hAnsi="Times New Roman"/>
          <w:sz w:val="24"/>
          <w:szCs w:val="24"/>
        </w:rPr>
        <w:t>e request OMB to address the following</w:t>
      </w:r>
      <w:r w:rsidR="00635222">
        <w:rPr>
          <w:rFonts w:ascii="Times New Roman" w:hAnsi="Times New Roman"/>
          <w:sz w:val="24"/>
          <w:szCs w:val="24"/>
        </w:rPr>
        <w:t xml:space="preserve"> items that were not covered in the ANPG</w:t>
      </w:r>
      <w:r w:rsidR="00E117D2">
        <w:rPr>
          <w:rFonts w:ascii="Times New Roman" w:hAnsi="Times New Roman"/>
          <w:sz w:val="24"/>
          <w:szCs w:val="24"/>
        </w:rPr>
        <w:t>:</w:t>
      </w:r>
    </w:p>
    <w:p w:rsidR="00E117D2" w:rsidRDefault="00E117D2" w:rsidP="00E117D2">
      <w:pPr>
        <w:pStyle w:val="NoSpacing"/>
        <w:jc w:val="both"/>
        <w:rPr>
          <w:rFonts w:ascii="Times New Roman" w:hAnsi="Times New Roman"/>
          <w:szCs w:val="24"/>
        </w:rPr>
      </w:pPr>
    </w:p>
    <w:p w:rsidR="00300047" w:rsidRPr="001E643E" w:rsidRDefault="00300047" w:rsidP="0030004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150A">
        <w:rPr>
          <w:b/>
        </w:rPr>
        <w:t xml:space="preserve">Develop a mechanism to address the ongoing problem where agencies implement </w:t>
      </w:r>
      <w:r>
        <w:rPr>
          <w:b/>
        </w:rPr>
        <w:t>A</w:t>
      </w:r>
      <w:r w:rsidRPr="004F150A">
        <w:rPr>
          <w:b/>
        </w:rPr>
        <w:t xml:space="preserve">rbitrary </w:t>
      </w:r>
      <w:r>
        <w:rPr>
          <w:b/>
        </w:rPr>
        <w:t>Cost Reimbursement P</w:t>
      </w:r>
      <w:r w:rsidRPr="004F150A">
        <w:rPr>
          <w:b/>
        </w:rPr>
        <w:t>olic</w:t>
      </w:r>
      <w:r>
        <w:rPr>
          <w:b/>
        </w:rPr>
        <w:t>i</w:t>
      </w:r>
      <w:r w:rsidRPr="004F150A">
        <w:rPr>
          <w:b/>
        </w:rPr>
        <w:t>es</w:t>
      </w:r>
      <w:r>
        <w:rPr>
          <w:b/>
        </w:rPr>
        <w:t>.</w:t>
      </w:r>
      <w:r>
        <w:t xml:space="preserve"> These policies </w:t>
      </w:r>
      <w:r w:rsidRPr="001E643E">
        <w:t>restrict reimbursement of selected payments</w:t>
      </w:r>
      <w:r>
        <w:t xml:space="preserve"> and are</w:t>
      </w:r>
      <w:r w:rsidRPr="001E643E">
        <w:t xml:space="preserve"> manifested through F&amp;A caps, “vague” requests designed to compel voluntary cost sharing, or other “creative” limitations (e.g., categorizing a cost item as a “subaward” rather than a vendor-purchase). If these agency practices go unchecked by OMB, the repercussion will be increasing institutional subsidies directed to specific research programs, at the expense of more strategic institutional investment in the research enterprise and other educational initiatives.</w:t>
      </w:r>
    </w:p>
    <w:p w:rsidR="00300047" w:rsidRDefault="00300047" w:rsidP="00300047">
      <w:pPr>
        <w:pStyle w:val="ListParagraph"/>
        <w:ind w:left="0"/>
        <w:contextualSpacing w:val="0"/>
        <w:jc w:val="both"/>
      </w:pPr>
    </w:p>
    <w:p w:rsidR="00585F19" w:rsidRPr="001E643E" w:rsidRDefault="00F80598" w:rsidP="00585F1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Implement</w:t>
      </w:r>
      <w:r w:rsidRPr="004F150A">
        <w:rPr>
          <w:b/>
        </w:rPr>
        <w:t xml:space="preserve"> the COGR recommendation in the original June 28, 2011, NIH RFI: </w:t>
      </w:r>
      <w:r w:rsidRPr="00F80598">
        <w:rPr>
          <w:b/>
          <w:i/>
        </w:rPr>
        <w:t>Formalize an F&amp;A Rate Negotiation Model that is transparent, unambiguous, consistent and collaborative between the Federal government and Research Universities and Institutions</w:t>
      </w:r>
      <w:r>
        <w:rPr>
          <w:b/>
        </w:rPr>
        <w:t>.”</w:t>
      </w:r>
      <w:r w:rsidR="00585F19">
        <w:t xml:space="preserve"> Flat and/or </w:t>
      </w:r>
      <w:r>
        <w:t>Discounted</w:t>
      </w:r>
      <w:r w:rsidR="00585F19">
        <w:t xml:space="preserve"> F&amp;A rate</w:t>
      </w:r>
      <w:r>
        <w:t>s</w:t>
      </w:r>
      <w:r w:rsidR="00585F19">
        <w:t xml:space="preserve"> are not the solution. </w:t>
      </w:r>
      <w:r>
        <w:t xml:space="preserve">Instead, a </w:t>
      </w:r>
      <w:r w:rsidRPr="00FC2084">
        <w:t xml:space="preserve">“Collaborative Grants Policy Forum” </w:t>
      </w:r>
      <w:r>
        <w:t>could be utilized to implement reforms that would improve the F&amp;A rate negotiation model</w:t>
      </w:r>
      <w:r w:rsidR="00585F19" w:rsidRPr="001E643E">
        <w:t>.</w:t>
      </w:r>
    </w:p>
    <w:p w:rsidR="00585F19" w:rsidRPr="001E643E" w:rsidRDefault="00585F19" w:rsidP="00300047">
      <w:pPr>
        <w:pStyle w:val="ListParagraph"/>
        <w:ind w:left="0"/>
        <w:contextualSpacing w:val="0"/>
        <w:jc w:val="both"/>
      </w:pPr>
    </w:p>
    <w:p w:rsidR="00300047" w:rsidRPr="001E643E" w:rsidRDefault="00300047" w:rsidP="0030004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150A">
        <w:rPr>
          <w:b/>
        </w:rPr>
        <w:t>Require all agencies that fund research activities to adopt the January 2011 NSF policy that prohibits Voluntary Cost Sharing</w:t>
      </w:r>
      <w:r w:rsidRPr="004F150A">
        <w:t xml:space="preserve"> – this would provide important consistency across all research programs and activities. </w:t>
      </w:r>
      <w:r w:rsidRPr="00FC2084">
        <w:t>OMB should utilize an ongoing “Collaborative Grants Policy Forum” to establish a workgroup that includes representatives from OMB, the research funding agencies,</w:t>
      </w:r>
      <w:r w:rsidRPr="001E643E">
        <w:t xml:space="preserve"> research institutions, and appropriate representatives from the research community to develop </w:t>
      </w:r>
      <w:r>
        <w:t>the</w:t>
      </w:r>
      <w:r w:rsidRPr="001E643E">
        <w:t xml:space="preserve"> plan to implement the NSF model, government-wide.</w:t>
      </w:r>
    </w:p>
    <w:p w:rsidR="00300047" w:rsidRPr="001E643E" w:rsidRDefault="00300047" w:rsidP="00300047">
      <w:pPr>
        <w:pStyle w:val="ListParagraph"/>
        <w:ind w:left="0"/>
        <w:contextualSpacing w:val="0"/>
        <w:jc w:val="both"/>
      </w:pPr>
    </w:p>
    <w:p w:rsidR="00300047" w:rsidRPr="001E643E" w:rsidRDefault="00300047" w:rsidP="0030004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Implement</w:t>
      </w:r>
      <w:r w:rsidRPr="004F150A">
        <w:rPr>
          <w:b/>
        </w:rPr>
        <w:t xml:space="preserve"> the COGR recommendation in the original June 28, 2011, NIH RFI: “</w:t>
      </w:r>
      <w:r w:rsidRPr="004F150A">
        <w:rPr>
          <w:b/>
          <w:i/>
        </w:rPr>
        <w:t>Create a Mandatory Cost Sharing Exemption for Research Universities and Institutions</w:t>
      </w:r>
      <w:r w:rsidRPr="004F150A">
        <w:rPr>
          <w:b/>
        </w:rPr>
        <w:t>.”</w:t>
      </w:r>
      <w:r w:rsidRPr="001E643E">
        <w:t xml:space="preserve"> Mandatory cost sharing requirements, while appropriate in selected situations, generally are inappropriate for Federally-sponsored research, service, and educational programs. Managing mandatory cost sharing commitments </w:t>
      </w:r>
      <w:r>
        <w:t>is</w:t>
      </w:r>
      <w:r w:rsidRPr="001E643E">
        <w:t xml:space="preserve"> a manual and time-consuming process that requires onerous cost sharing record-keeping. It often is the subject of audit scrutiny, which requires significant university staff time to manage the audit and respond to auditors. When institutions are required to make mandatory cost sharing commitments, this results in the diversion of institutional financial resources away from the educational and public service missions of the institution</w:t>
      </w:r>
      <w:r w:rsidR="00585F19">
        <w:t>, as well as from the</w:t>
      </w:r>
      <w:r>
        <w:t xml:space="preserve"> strategic investment in the institution’s research enterprise</w:t>
      </w:r>
      <w:r w:rsidRPr="001E643E">
        <w:t>.</w:t>
      </w:r>
    </w:p>
    <w:p w:rsidR="00300047" w:rsidRPr="001E643E" w:rsidRDefault="00300047" w:rsidP="00300047">
      <w:pPr>
        <w:pStyle w:val="ListParagraph"/>
        <w:ind w:left="0"/>
        <w:contextualSpacing w:val="0"/>
        <w:jc w:val="both"/>
      </w:pPr>
    </w:p>
    <w:p w:rsidR="001E643E" w:rsidRDefault="00E117D2" w:rsidP="001E643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150A">
        <w:rPr>
          <w:b/>
        </w:rPr>
        <w:t>E</w:t>
      </w:r>
      <w:r w:rsidR="001E643E" w:rsidRPr="004F150A">
        <w:rPr>
          <w:b/>
        </w:rPr>
        <w:t xml:space="preserve">stablish a process to </w:t>
      </w:r>
      <w:r w:rsidR="004F150A" w:rsidRPr="004F150A">
        <w:rPr>
          <w:b/>
        </w:rPr>
        <w:t xml:space="preserve">remove those </w:t>
      </w:r>
      <w:r w:rsidR="001E643E" w:rsidRPr="004F150A">
        <w:rPr>
          <w:b/>
        </w:rPr>
        <w:t>FAR requirement</w:t>
      </w:r>
      <w:r w:rsidR="004F150A" w:rsidRPr="004F150A">
        <w:rPr>
          <w:b/>
        </w:rPr>
        <w:t xml:space="preserve">s that are </w:t>
      </w:r>
      <w:r w:rsidR="001E643E" w:rsidRPr="004F150A">
        <w:rPr>
          <w:b/>
        </w:rPr>
        <w:t xml:space="preserve">more burdensome and </w:t>
      </w:r>
      <w:r w:rsidR="004F150A" w:rsidRPr="004F150A">
        <w:rPr>
          <w:b/>
        </w:rPr>
        <w:t>are</w:t>
      </w:r>
      <w:r w:rsidRPr="004F150A">
        <w:rPr>
          <w:b/>
        </w:rPr>
        <w:t xml:space="preserve"> </w:t>
      </w:r>
      <w:r w:rsidR="001E643E" w:rsidRPr="004F150A">
        <w:rPr>
          <w:b/>
        </w:rPr>
        <w:t>inconsistent with what is required for grants and cooperative agreements.</w:t>
      </w:r>
      <w:r w:rsidR="001E643E" w:rsidRPr="001E643E">
        <w:t xml:space="preserve"> For example, OMB should coordinate the </w:t>
      </w:r>
      <w:r w:rsidR="004F150A">
        <w:t xml:space="preserve">elimination of </w:t>
      </w:r>
      <w:r w:rsidR="001E643E" w:rsidRPr="001E643E">
        <w:t xml:space="preserve">FAR </w:t>
      </w:r>
      <w:r w:rsidR="001E643E">
        <w:t xml:space="preserve">requirement </w:t>
      </w:r>
      <w:r w:rsidR="001E643E" w:rsidRPr="001E643E">
        <w:t>(4.703), which requires retention of paper documents after imaging to permit periodic validation of the imaging system.</w:t>
      </w:r>
    </w:p>
    <w:p w:rsidR="00240115" w:rsidRPr="00240115" w:rsidRDefault="00240115" w:rsidP="0024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240115" w:rsidRPr="001E643E" w:rsidRDefault="00240115" w:rsidP="001E643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0115">
        <w:rPr>
          <w:b/>
        </w:rPr>
        <w:t>Update the cost principles to allow prime awardees to recover F&amp;A on the first $25,000 of each subgrant or subcontract for each and every year during the life of the project.</w:t>
      </w:r>
      <w:r>
        <w:t xml:space="preserve"> While some of the reform ideas in the ANPG have potential to reduce the burden associated with the single audit and subrecipient monitoring, these activities will continue to be costly. And while simply permitting </w:t>
      </w:r>
      <w:r w:rsidR="00635222">
        <w:t xml:space="preserve">F&amp;A </w:t>
      </w:r>
      <w:r>
        <w:t xml:space="preserve">recovery on an annual basis will not fully cover the costs associated with subrecipient monitoring, </w:t>
      </w:r>
      <w:r w:rsidR="00FC2084">
        <w:t xml:space="preserve">the COGR proposal provides some equity by recognizing the </w:t>
      </w:r>
      <w:r w:rsidRPr="009F5674">
        <w:t>annual cost burden</w:t>
      </w:r>
      <w:r>
        <w:t>.</w:t>
      </w:r>
    </w:p>
    <w:p w:rsidR="001E643E" w:rsidRPr="001E643E" w:rsidRDefault="001E643E" w:rsidP="001E643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p w:rsidR="001E643E" w:rsidRPr="001E643E" w:rsidRDefault="00E117D2" w:rsidP="001E643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150A">
        <w:rPr>
          <w:b/>
        </w:rPr>
        <w:t>U</w:t>
      </w:r>
      <w:r w:rsidR="001E643E" w:rsidRPr="004F150A">
        <w:rPr>
          <w:b/>
        </w:rPr>
        <w:t xml:space="preserve">pdate the January 5, 2001 OMB Memorandum (M-01-06), Clarification of OMB A-21 Treatment of Voluntary Uncommitted Cost Sharing </w:t>
      </w:r>
      <w:r w:rsidR="004F150A">
        <w:rPr>
          <w:b/>
        </w:rPr>
        <w:t xml:space="preserve">(VUCS) </w:t>
      </w:r>
      <w:r w:rsidR="001E643E" w:rsidRPr="004F150A">
        <w:rPr>
          <w:b/>
        </w:rPr>
        <w:t>and Tuition Remission Cost.</w:t>
      </w:r>
      <w:r w:rsidR="001E643E" w:rsidRPr="001E643E">
        <w:t xml:space="preserve"> While </w:t>
      </w:r>
      <w:r w:rsidR="00FC2084">
        <w:t xml:space="preserve">M-01-06 </w:t>
      </w:r>
      <w:r w:rsidR="001E643E" w:rsidRPr="001E643E">
        <w:t xml:space="preserve">has been </w:t>
      </w:r>
      <w:r w:rsidR="00FC2084">
        <w:t xml:space="preserve">helpful </w:t>
      </w:r>
      <w:r w:rsidR="001E643E" w:rsidRPr="001E643E">
        <w:t>since its issuance</w:t>
      </w:r>
      <w:r w:rsidR="00FC2084">
        <w:t xml:space="preserve"> in 2001</w:t>
      </w:r>
      <w:r w:rsidR="001E643E" w:rsidRPr="001E643E">
        <w:t xml:space="preserve">, the definition </w:t>
      </w:r>
      <w:r w:rsidR="004F150A">
        <w:t>VUCS</w:t>
      </w:r>
      <w:r w:rsidR="001E643E" w:rsidRPr="001E643E">
        <w:t xml:space="preserve"> should be clarified to inclu</w:t>
      </w:r>
      <w:r w:rsidR="00AE1811">
        <w:t>de all expenditures</w:t>
      </w:r>
      <w:r w:rsidR="001E643E" w:rsidRPr="001E643E">
        <w:t xml:space="preserve">, project cost overruns, salaries that exceed Executive Level salary limitations, and other similar uncommitted institutional cost sharing. </w:t>
      </w:r>
      <w:r w:rsidR="00FC2084">
        <w:t xml:space="preserve">An </w:t>
      </w:r>
      <w:r w:rsidR="001E643E" w:rsidRPr="001E643E">
        <w:t>update to M-01-06 will provide consistency in the treatment of VUCS and will eliminate the unintended financial penalty incurred by institutions when expected to include non-reimbursable costs in the institution’s research base.</w:t>
      </w:r>
    </w:p>
    <w:p w:rsidR="001E643E" w:rsidRPr="001E643E" w:rsidRDefault="001E643E" w:rsidP="001E643E">
      <w:pPr>
        <w:pStyle w:val="ListParagraph"/>
        <w:ind w:left="0"/>
        <w:contextualSpacing w:val="0"/>
        <w:jc w:val="both"/>
      </w:pPr>
    </w:p>
    <w:p w:rsidR="001E643E" w:rsidRDefault="004F150A" w:rsidP="001E643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0115">
        <w:rPr>
          <w:b/>
        </w:rPr>
        <w:t xml:space="preserve">Implement </w:t>
      </w:r>
      <w:r w:rsidR="001E643E" w:rsidRPr="00240115">
        <w:rPr>
          <w:b/>
        </w:rPr>
        <w:t>the COGR recommendation in the original June 28, 2011, NIH RFI: “</w:t>
      </w:r>
      <w:r w:rsidR="001E643E" w:rsidRPr="00240115">
        <w:rPr>
          <w:b/>
          <w:i/>
        </w:rPr>
        <w:t>Designate a high level official within OMB’s Office of Information and Regulatory Affairs to serve as a Federal Ombudsman,</w:t>
      </w:r>
      <w:r w:rsidR="001E643E" w:rsidRPr="001E643E">
        <w:rPr>
          <w:i/>
        </w:rPr>
        <w:t xml:space="preserve"> responsible for addressing university regulatory concerns and for seeking ways to increase regulatory </w:t>
      </w:r>
      <w:r w:rsidR="001E643E" w:rsidRPr="00240115">
        <w:rPr>
          <w:i/>
        </w:rPr>
        <w:t>efficiency</w:t>
      </w:r>
      <w:r w:rsidR="001E643E" w:rsidRPr="00240115">
        <w:t>.” The Ombudsman will be a critical point of contact to ensure frequent and effective contact between the Federal government and the research community – furthermore, the Ombudsman will serve as both a symbolic acknowledgement and practical</w:t>
      </w:r>
      <w:r w:rsidR="001E643E" w:rsidRPr="001E643E">
        <w:t xml:space="preserve"> </w:t>
      </w:r>
      <w:r w:rsidR="001E643E" w:rsidRPr="00AE1811">
        <w:t>implementation of the Administration's commitment to accountability and transparency in the Federal government.</w:t>
      </w:r>
    </w:p>
    <w:p w:rsidR="0081314A" w:rsidRDefault="0081314A" w:rsidP="0081314A">
      <w:pPr>
        <w:pStyle w:val="ListParagraph"/>
      </w:pPr>
    </w:p>
    <w:p w:rsidR="0081314A" w:rsidRPr="00AE1811" w:rsidRDefault="0081314A" w:rsidP="001E643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314A">
        <w:rPr>
          <w:b/>
        </w:rPr>
        <w:t>Implement the COGR recommendation in the original June 28, 2011, NIH RFI: “Through the use of Executive Branch Authority, provide targeted exemptions for Research Universities and Institutions</w:t>
      </w:r>
      <w:r w:rsidRPr="00C27827">
        <w:t xml:space="preserve"> similar to protections provided for small entities under the </w:t>
      </w:r>
      <w:r w:rsidRPr="0081314A">
        <w:rPr>
          <w:u w:val="single"/>
        </w:rPr>
        <w:t>Regulatory Flexibility Act</w:t>
      </w:r>
      <w:r w:rsidRPr="00240115">
        <w:t xml:space="preserve">.” </w:t>
      </w:r>
      <w:r w:rsidRPr="0081314A">
        <w:t>OMB should issue a clarification that the Regulatory Flexibility Act (RFA) includes research organizations in the meaning of “small organization” [5USC§601 (4)</w:t>
      </w:r>
      <w:r>
        <w:t>].</w:t>
      </w:r>
    </w:p>
    <w:p w:rsidR="00995E58" w:rsidRPr="00695C00" w:rsidRDefault="00995E58" w:rsidP="00995E58">
      <w:pPr>
        <w:pStyle w:val="NoSpacing"/>
        <w:jc w:val="center"/>
        <w:rPr>
          <w:rFonts w:ascii="Times New Roman" w:hAnsi="Times New Roman" w:cs="Times New Roman"/>
          <w:b/>
          <w:sz w:val="24"/>
          <w:szCs w:val="24"/>
        </w:rPr>
      </w:pPr>
      <w:r w:rsidRPr="00695C00">
        <w:rPr>
          <w:rFonts w:ascii="Times New Roman" w:hAnsi="Times New Roman" w:cs="Times New Roman"/>
          <w:b/>
          <w:sz w:val="24"/>
          <w:szCs w:val="24"/>
        </w:rPr>
        <w:t>SPECIAL COMMENT ON FACILITIES &amp; ADMINISTRATIVE</w:t>
      </w:r>
    </w:p>
    <w:p w:rsidR="00995E58" w:rsidRPr="00695C00" w:rsidRDefault="00995E58" w:rsidP="00995E58">
      <w:pPr>
        <w:pStyle w:val="NoSpacing"/>
        <w:jc w:val="center"/>
        <w:rPr>
          <w:rFonts w:ascii="Times New Roman" w:hAnsi="Times New Roman" w:cs="Times New Roman"/>
          <w:b/>
          <w:sz w:val="24"/>
          <w:szCs w:val="24"/>
        </w:rPr>
      </w:pPr>
      <w:r w:rsidRPr="00695C00">
        <w:rPr>
          <w:rFonts w:ascii="Times New Roman" w:hAnsi="Times New Roman" w:cs="Times New Roman"/>
          <w:b/>
          <w:sz w:val="24"/>
          <w:szCs w:val="24"/>
        </w:rPr>
        <w:t>COSTS AND OMB OPTIONS</w:t>
      </w:r>
    </w:p>
    <w:p w:rsidR="00995E58" w:rsidRPr="00E73159" w:rsidRDefault="00995E58" w:rsidP="00995E58">
      <w:pPr>
        <w:pStyle w:val="NoSpacing"/>
        <w:jc w:val="both"/>
        <w:rPr>
          <w:rFonts w:ascii="Times New Roman" w:hAnsi="Times New Roman" w:cs="Times New Roman"/>
          <w:sz w:val="24"/>
          <w:szCs w:val="24"/>
        </w:rPr>
      </w:pPr>
    </w:p>
    <w:p w:rsidR="00FC2084" w:rsidRDefault="00995E58" w:rsidP="00995E58">
      <w:pPr>
        <w:pStyle w:val="NoSpacing"/>
        <w:jc w:val="both"/>
        <w:rPr>
          <w:rFonts w:ascii="Times New Roman" w:hAnsi="Times New Roman" w:cs="Times New Roman"/>
          <w:sz w:val="24"/>
          <w:szCs w:val="24"/>
        </w:rPr>
      </w:pPr>
      <w:r w:rsidRPr="00E73159">
        <w:rPr>
          <w:rFonts w:ascii="Times New Roman" w:hAnsi="Times New Roman" w:cs="Times New Roman"/>
          <w:sz w:val="24"/>
          <w:szCs w:val="24"/>
        </w:rPr>
        <w:t xml:space="preserve">COGR is </w:t>
      </w:r>
      <w:r>
        <w:rPr>
          <w:rFonts w:ascii="Times New Roman" w:hAnsi="Times New Roman" w:cs="Times New Roman"/>
          <w:sz w:val="24"/>
          <w:szCs w:val="24"/>
        </w:rPr>
        <w:t xml:space="preserve">disappointed that OMB included this topic in the ANPG. </w:t>
      </w:r>
      <w:r>
        <w:rPr>
          <w:rFonts w:ascii="Times New Roman" w:hAnsi="Times New Roman"/>
          <w:sz w:val="24"/>
          <w:szCs w:val="24"/>
        </w:rPr>
        <w:t>As a trusted partner for many years, COGR has shared data with OMB regarding the real cost sharing burden that resear</w:t>
      </w:r>
      <w:r w:rsidR="007F57FE" w:rsidRPr="00632599">
        <w:rPr>
          <w:rFonts w:ascii="Times New Roman" w:hAnsi="Times New Roman"/>
          <w:sz w:val="24"/>
          <w:szCs w:val="24"/>
        </w:rPr>
        <w:t xml:space="preserve">ch institutions incur due </w:t>
      </w:r>
      <w:r>
        <w:rPr>
          <w:rFonts w:ascii="Times New Roman" w:hAnsi="Times New Roman"/>
          <w:sz w:val="24"/>
          <w:szCs w:val="24"/>
        </w:rPr>
        <w:t xml:space="preserve">to </w:t>
      </w:r>
      <w:r w:rsidR="007F57FE">
        <w:rPr>
          <w:rFonts w:ascii="Times New Roman" w:hAnsi="Times New Roman"/>
          <w:sz w:val="24"/>
          <w:szCs w:val="24"/>
        </w:rPr>
        <w:t xml:space="preserve">arbitrary agency limitations, the 26% </w:t>
      </w:r>
      <w:r w:rsidR="007F57FE">
        <w:rPr>
          <w:rFonts w:ascii="Times New Roman" w:hAnsi="Times New Roman" w:cs="Times New Roman"/>
          <w:sz w:val="24"/>
          <w:szCs w:val="24"/>
        </w:rPr>
        <w:t>administrative cap, and discounts made during the negotiation of F&amp;A rates. Internal COGR studies have shown that this num</w:t>
      </w:r>
      <w:r w:rsidRPr="00434B5E">
        <w:rPr>
          <w:rFonts w:ascii="Times New Roman" w:hAnsi="Times New Roman" w:cs="Times New Roman"/>
          <w:sz w:val="24"/>
          <w:szCs w:val="24"/>
        </w:rPr>
        <w:t>b</w:t>
      </w:r>
      <w:r w:rsidR="007F57FE">
        <w:rPr>
          <w:rFonts w:ascii="Times New Roman" w:hAnsi="Times New Roman" w:cs="Times New Roman"/>
          <w:sz w:val="24"/>
          <w:szCs w:val="24"/>
        </w:rPr>
        <w:t>e</w:t>
      </w:r>
      <w:r w:rsidRPr="00434B5E">
        <w:rPr>
          <w:rFonts w:ascii="Times New Roman" w:hAnsi="Times New Roman" w:cs="Times New Roman"/>
          <w:sz w:val="24"/>
          <w:szCs w:val="24"/>
        </w:rPr>
        <w:t>r exceeds $2.5 billion on an annual basis for all research institutions, and exceeds millions of dollars at institutions of all sizes.</w:t>
      </w:r>
      <w:r>
        <w:rPr>
          <w:rFonts w:ascii="Times New Roman" w:hAnsi="Times New Roman" w:cs="Times New Roman"/>
          <w:sz w:val="24"/>
          <w:szCs w:val="24"/>
        </w:rPr>
        <w:t xml:space="preserve"> And in the most recent NSF survey on R&amp;D expenditures for institutions of higher education, </w:t>
      </w:r>
      <w:r w:rsidR="00FC2084">
        <w:rPr>
          <w:rFonts w:ascii="Times New Roman" w:hAnsi="Times New Roman" w:cs="Times New Roman"/>
          <w:sz w:val="24"/>
          <w:szCs w:val="24"/>
        </w:rPr>
        <w:t xml:space="preserve">NSF states that the </w:t>
      </w:r>
      <w:r>
        <w:rPr>
          <w:rFonts w:ascii="Times New Roman" w:hAnsi="Times New Roman" w:cs="Times New Roman"/>
          <w:sz w:val="24"/>
          <w:szCs w:val="24"/>
        </w:rPr>
        <w:t>unrecovered indirect costs on all sponsored projects exceeds $4.6 billion for all research institutions</w:t>
      </w:r>
      <w:r w:rsidR="00FC2084">
        <w:rPr>
          <w:rFonts w:ascii="Times New Roman" w:hAnsi="Times New Roman" w:cs="Times New Roman"/>
          <w:sz w:val="24"/>
          <w:szCs w:val="24"/>
        </w:rPr>
        <w:t>.</w:t>
      </w:r>
    </w:p>
    <w:p w:rsidR="00995E58" w:rsidRDefault="00995E58" w:rsidP="00995E5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(see </w:t>
      </w:r>
      <w:hyperlink r:id="rId8" w:history="1">
        <w:r w:rsidRPr="00780D8F">
          <w:rPr>
            <w:rStyle w:val="Hyperlink"/>
            <w:rFonts w:ascii="Times New Roman" w:hAnsi="Times New Roman" w:cs="Times New Roman"/>
            <w:sz w:val="24"/>
            <w:szCs w:val="24"/>
          </w:rPr>
          <w:t>http://www.nsf.gov/statistics/infbrief/nsf12313/</w:t>
        </w:r>
      </w:hyperlink>
      <w:r>
        <w:rPr>
          <w:rFonts w:ascii="Times New Roman" w:hAnsi="Times New Roman" w:cs="Times New Roman"/>
          <w:sz w:val="24"/>
          <w:szCs w:val="24"/>
        </w:rPr>
        <w:t>).</w:t>
      </w:r>
    </w:p>
    <w:p w:rsidR="00995E58" w:rsidRPr="00434B5E" w:rsidRDefault="00995E58" w:rsidP="00995E58">
      <w:pPr>
        <w:pStyle w:val="NoSpacing"/>
        <w:jc w:val="both"/>
        <w:rPr>
          <w:rFonts w:ascii="Times New Roman" w:hAnsi="Times New Roman" w:cs="Times New Roman"/>
          <w:sz w:val="24"/>
          <w:szCs w:val="24"/>
        </w:rPr>
      </w:pPr>
    </w:p>
    <w:p w:rsidR="00995E58" w:rsidRDefault="00995E58" w:rsidP="00995E5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the </w:t>
      </w:r>
      <w:r w:rsidRPr="00440F8F">
        <w:rPr>
          <w:rFonts w:ascii="Times New Roman" w:hAnsi="Times New Roman" w:cs="Times New Roman"/>
          <w:sz w:val="24"/>
          <w:szCs w:val="24"/>
        </w:rPr>
        <w:t>June 28, 2011, N</w:t>
      </w:r>
      <w:r>
        <w:rPr>
          <w:rFonts w:ascii="Times New Roman" w:hAnsi="Times New Roman" w:cs="Times New Roman"/>
          <w:sz w:val="24"/>
          <w:szCs w:val="24"/>
        </w:rPr>
        <w:t xml:space="preserve">IH </w:t>
      </w:r>
      <w:r w:rsidRPr="00440F8F">
        <w:rPr>
          <w:rFonts w:ascii="Times New Roman" w:hAnsi="Times New Roman" w:cs="Times New Roman"/>
          <w:sz w:val="24"/>
          <w:szCs w:val="24"/>
        </w:rPr>
        <w:t>RFI</w:t>
      </w:r>
      <w:r>
        <w:rPr>
          <w:rFonts w:ascii="Times New Roman" w:hAnsi="Times New Roman" w:cs="Times New Roman"/>
          <w:sz w:val="24"/>
          <w:szCs w:val="24"/>
        </w:rPr>
        <w:t>, we were instructed not to address the 26% administrative cap and we complied under a good faith understanding that this issue was not subject to discussion</w:t>
      </w:r>
      <w:r w:rsidR="003D7580">
        <w:rPr>
          <w:rFonts w:ascii="Times New Roman" w:hAnsi="Times New Roman" w:cs="Times New Roman"/>
          <w:sz w:val="24"/>
          <w:szCs w:val="24"/>
        </w:rPr>
        <w:t xml:space="preserve">, even though the unfairness of the cap is well-documented – </w:t>
      </w:r>
      <w:r w:rsidR="00BF4BB3">
        <w:rPr>
          <w:rFonts w:ascii="Times New Roman" w:hAnsi="Times New Roman" w:cs="Times New Roman"/>
          <w:sz w:val="24"/>
          <w:szCs w:val="24"/>
        </w:rPr>
        <w:t>R</w:t>
      </w:r>
      <w:r w:rsidR="003D7580">
        <w:rPr>
          <w:rFonts w:ascii="Times New Roman" w:hAnsi="Times New Roman" w:cs="Times New Roman"/>
          <w:sz w:val="24"/>
          <w:szCs w:val="24"/>
        </w:rPr>
        <w:t>e</w:t>
      </w:r>
      <w:r w:rsidR="00BF4BB3">
        <w:rPr>
          <w:rFonts w:ascii="Times New Roman" w:hAnsi="Times New Roman" w:cs="Times New Roman"/>
          <w:sz w:val="24"/>
          <w:szCs w:val="24"/>
        </w:rPr>
        <w:t>search U</w:t>
      </w:r>
      <w:r w:rsidR="003D7580">
        <w:rPr>
          <w:rFonts w:ascii="Times New Roman" w:hAnsi="Times New Roman" w:cs="Times New Roman"/>
          <w:sz w:val="24"/>
          <w:szCs w:val="24"/>
        </w:rPr>
        <w:t>niversities are the only class of grant recipients subject to this restriction and it results in growing administrative subsidies incurred at our institutions. Consequently, w</w:t>
      </w:r>
      <w:r>
        <w:rPr>
          <w:rFonts w:ascii="Times New Roman" w:hAnsi="Times New Roman" w:cs="Times New Roman"/>
          <w:sz w:val="24"/>
          <w:szCs w:val="24"/>
        </w:rPr>
        <w:t>hile we support OMB Grant Reform initiatives that could result in burden reduction and cost savings for research institution</w:t>
      </w:r>
      <w:r w:rsidR="00FC2084">
        <w:rPr>
          <w:rFonts w:ascii="Times New Roman" w:hAnsi="Times New Roman" w:cs="Times New Roman"/>
          <w:sz w:val="24"/>
          <w:szCs w:val="24"/>
        </w:rPr>
        <w:t>s, and ultimately, the Federal g</w:t>
      </w:r>
      <w:r>
        <w:rPr>
          <w:rFonts w:ascii="Times New Roman" w:hAnsi="Times New Roman" w:cs="Times New Roman"/>
          <w:sz w:val="24"/>
          <w:szCs w:val="24"/>
        </w:rPr>
        <w:t>overnment and taxpayers, we are unsupportive of any policy changes that could lead to additional caps and limitations on F&amp;A cost reimbursement.</w:t>
      </w:r>
    </w:p>
    <w:p w:rsidR="00995E58" w:rsidRDefault="00995E58" w:rsidP="00995E58">
      <w:pPr>
        <w:pStyle w:val="NoSpacing"/>
        <w:jc w:val="both"/>
        <w:rPr>
          <w:rFonts w:ascii="Times New Roman" w:hAnsi="Times New Roman" w:cs="Times New Roman"/>
          <w:sz w:val="24"/>
          <w:szCs w:val="24"/>
        </w:rPr>
      </w:pPr>
    </w:p>
    <w:p w:rsidR="00995E58" w:rsidRDefault="00995E58" w:rsidP="00995E58">
      <w:pPr>
        <w:pStyle w:val="NoSpacing"/>
        <w:jc w:val="both"/>
        <w:rPr>
          <w:rFonts w:ascii="Times New Roman" w:hAnsi="Times New Roman"/>
          <w:sz w:val="24"/>
          <w:szCs w:val="24"/>
        </w:rPr>
      </w:pPr>
      <w:r>
        <w:rPr>
          <w:rFonts w:ascii="Times New Roman" w:hAnsi="Times New Roman" w:cs="Times New Roman"/>
          <w:sz w:val="24"/>
          <w:szCs w:val="24"/>
        </w:rPr>
        <w:t xml:space="preserve">The $2.5 billion annual subsidy incurred by research institutions currently is being paid for by other sources of revenue and users. If the other Grant Reform initiatives addressed in </w:t>
      </w:r>
      <w:r w:rsidRPr="00E73159">
        <w:rPr>
          <w:rFonts w:ascii="Times New Roman" w:hAnsi="Times New Roman" w:cs="Times New Roman"/>
          <w:sz w:val="24"/>
          <w:szCs w:val="24"/>
        </w:rPr>
        <w:t>the</w:t>
      </w:r>
      <w:r>
        <w:rPr>
          <w:rFonts w:ascii="Times New Roman" w:hAnsi="Times New Roman" w:cs="Times New Roman"/>
          <w:sz w:val="24"/>
          <w:szCs w:val="24"/>
        </w:rPr>
        <w:t xml:space="preserve"> ANPG</w:t>
      </w:r>
      <w:r w:rsidRPr="00E73159">
        <w:rPr>
          <w:rFonts w:ascii="Times New Roman" w:hAnsi="Times New Roman" w:cs="Times New Roman"/>
          <w:sz w:val="24"/>
          <w:szCs w:val="24"/>
        </w:rPr>
        <w:t xml:space="preserve"> </w:t>
      </w:r>
      <w:r>
        <w:rPr>
          <w:rFonts w:ascii="Times New Roman" w:hAnsi="Times New Roman"/>
          <w:sz w:val="24"/>
          <w:szCs w:val="24"/>
        </w:rPr>
        <w:t>are implemented in full, and assuming we are not deluged with new compliance requirements, excessive reporting expectations, and intrusive audit activity, the $2.5 billion annual subsidy could be reduced</w:t>
      </w:r>
      <w:r w:rsidR="00AC5ABD">
        <w:rPr>
          <w:rFonts w:ascii="Times New Roman" w:hAnsi="Times New Roman"/>
          <w:sz w:val="24"/>
          <w:szCs w:val="24"/>
        </w:rPr>
        <w:t xml:space="preserve"> resulting in cost savings and increased research productivity.</w:t>
      </w:r>
      <w:r>
        <w:rPr>
          <w:rFonts w:ascii="Times New Roman" w:hAnsi="Times New Roman"/>
          <w:sz w:val="24"/>
          <w:szCs w:val="24"/>
        </w:rPr>
        <w:t xml:space="preserve"> This is our understanding of </w:t>
      </w:r>
      <w:r w:rsidR="00FC2084">
        <w:rPr>
          <w:rFonts w:ascii="Times New Roman" w:hAnsi="Times New Roman"/>
          <w:sz w:val="24"/>
          <w:szCs w:val="24"/>
        </w:rPr>
        <w:t xml:space="preserve">one of the important </w:t>
      </w:r>
      <w:r>
        <w:rPr>
          <w:rFonts w:ascii="Times New Roman" w:hAnsi="Times New Roman"/>
          <w:sz w:val="24"/>
          <w:szCs w:val="24"/>
        </w:rPr>
        <w:t>endgame</w:t>
      </w:r>
      <w:r w:rsidR="00FC2084">
        <w:rPr>
          <w:rFonts w:ascii="Times New Roman" w:hAnsi="Times New Roman"/>
          <w:sz w:val="24"/>
          <w:szCs w:val="24"/>
        </w:rPr>
        <w:t>s</w:t>
      </w:r>
      <w:r>
        <w:rPr>
          <w:rFonts w:ascii="Times New Roman" w:hAnsi="Times New Roman"/>
          <w:sz w:val="24"/>
          <w:szCs w:val="24"/>
        </w:rPr>
        <w:t xml:space="preserve"> for Grant Reform.</w:t>
      </w:r>
    </w:p>
    <w:p w:rsidR="00995E58" w:rsidRDefault="00995E58" w:rsidP="00995E58">
      <w:pPr>
        <w:pStyle w:val="NoSpacing"/>
        <w:jc w:val="both"/>
        <w:rPr>
          <w:rFonts w:ascii="Times New Roman" w:hAnsi="Times New Roman"/>
          <w:sz w:val="24"/>
          <w:szCs w:val="24"/>
        </w:rPr>
      </w:pPr>
    </w:p>
    <w:p w:rsidR="00995E58" w:rsidRDefault="00995E58" w:rsidP="00995E58">
      <w:pPr>
        <w:pStyle w:val="NoSpacing"/>
        <w:jc w:val="both"/>
        <w:rPr>
          <w:rFonts w:ascii="Times New Roman" w:hAnsi="Times New Roman"/>
          <w:sz w:val="24"/>
          <w:szCs w:val="24"/>
        </w:rPr>
      </w:pPr>
      <w:r>
        <w:rPr>
          <w:rFonts w:ascii="Times New Roman" w:hAnsi="Times New Roman"/>
          <w:sz w:val="24"/>
          <w:szCs w:val="24"/>
        </w:rPr>
        <w:t>On the other hand, if the endgame (or even part of the endgame) is to shift additional F&amp;A burden to research institutions, then the annual multi-billion subsidy incurred by research institutions will continue to be disproportionately funded by other revenue streams from research institutions. COGR’s position is that this is ill-informed public policy and results in economic marketplace and other pricing distortions.</w:t>
      </w:r>
    </w:p>
    <w:p w:rsidR="00995E58" w:rsidRDefault="00995E58" w:rsidP="00995E58">
      <w:pPr>
        <w:pStyle w:val="NoSpacing"/>
        <w:jc w:val="both"/>
        <w:rPr>
          <w:rFonts w:ascii="Times New Roman" w:hAnsi="Times New Roman"/>
          <w:sz w:val="24"/>
          <w:szCs w:val="24"/>
        </w:rPr>
      </w:pPr>
    </w:p>
    <w:p w:rsidR="00995E58" w:rsidRPr="00BA5AB7" w:rsidRDefault="00995E58" w:rsidP="00995E58">
      <w:pPr>
        <w:pStyle w:val="NoSpacing"/>
        <w:jc w:val="both"/>
        <w:rPr>
          <w:rFonts w:ascii="Times New Roman" w:hAnsi="Times New Roman"/>
          <w:sz w:val="24"/>
          <w:szCs w:val="24"/>
        </w:rPr>
      </w:pPr>
      <w:r w:rsidRPr="00DE74ED">
        <w:rPr>
          <w:rFonts w:ascii="Times New Roman" w:hAnsi="Times New Roman"/>
          <w:b/>
          <w:sz w:val="24"/>
          <w:szCs w:val="24"/>
        </w:rPr>
        <w:t xml:space="preserve">COGR </w:t>
      </w:r>
      <w:r w:rsidR="00FC2084">
        <w:rPr>
          <w:rFonts w:ascii="Times New Roman" w:hAnsi="Times New Roman"/>
          <w:b/>
          <w:sz w:val="24"/>
          <w:szCs w:val="24"/>
        </w:rPr>
        <w:t xml:space="preserve">advocates for </w:t>
      </w:r>
      <w:r w:rsidRPr="00DE74ED">
        <w:rPr>
          <w:rFonts w:ascii="Times New Roman" w:hAnsi="Times New Roman"/>
          <w:b/>
          <w:sz w:val="24"/>
          <w:szCs w:val="24"/>
        </w:rPr>
        <w:t xml:space="preserve">the F&amp;A policy recommendations that we proposed in response to the </w:t>
      </w:r>
      <w:r w:rsidRPr="00DE74ED">
        <w:rPr>
          <w:rFonts w:ascii="Times New Roman" w:hAnsi="Times New Roman" w:cs="Times New Roman"/>
          <w:b/>
          <w:sz w:val="24"/>
          <w:szCs w:val="24"/>
        </w:rPr>
        <w:t>June 28, 2011, NIH RFI</w:t>
      </w:r>
      <w:r w:rsidRPr="00DE74ED">
        <w:rPr>
          <w:rFonts w:ascii="Times New Roman" w:hAnsi="Times New Roman"/>
          <w:b/>
          <w:sz w:val="24"/>
          <w:szCs w:val="24"/>
        </w:rPr>
        <w:t xml:space="preserve"> – </w:t>
      </w:r>
      <w:r w:rsidR="00AC5ABD">
        <w:rPr>
          <w:rFonts w:ascii="Times New Roman" w:hAnsi="Times New Roman"/>
          <w:b/>
          <w:sz w:val="24"/>
          <w:szCs w:val="24"/>
        </w:rPr>
        <w:t xml:space="preserve">implementation of </w:t>
      </w:r>
      <w:r w:rsidRPr="00DE74ED">
        <w:rPr>
          <w:rFonts w:ascii="Times New Roman" w:hAnsi="Times New Roman"/>
          <w:b/>
          <w:sz w:val="24"/>
          <w:szCs w:val="24"/>
        </w:rPr>
        <w:t xml:space="preserve">our original </w:t>
      </w:r>
      <w:r w:rsidRPr="00BA5AB7">
        <w:rPr>
          <w:rFonts w:ascii="Times New Roman" w:hAnsi="Times New Roman"/>
          <w:b/>
          <w:sz w:val="24"/>
          <w:szCs w:val="24"/>
        </w:rPr>
        <w:t xml:space="preserve">recommendations would enhance accountability and transparency in the F&amp;A rate setting process and would not result in a policy change that </w:t>
      </w:r>
      <w:r w:rsidR="00AC5ABD">
        <w:rPr>
          <w:rFonts w:ascii="Times New Roman" w:hAnsi="Times New Roman"/>
          <w:b/>
          <w:sz w:val="24"/>
          <w:szCs w:val="24"/>
        </w:rPr>
        <w:t xml:space="preserve">drains </w:t>
      </w:r>
      <w:r w:rsidRPr="00BA5AB7">
        <w:rPr>
          <w:rFonts w:ascii="Times New Roman" w:hAnsi="Times New Roman"/>
          <w:b/>
          <w:sz w:val="24"/>
          <w:szCs w:val="24"/>
        </w:rPr>
        <w:t>other sources of revenue at research institutions.</w:t>
      </w:r>
      <w:r w:rsidRPr="00BA5AB7">
        <w:rPr>
          <w:rFonts w:ascii="Times New Roman" w:hAnsi="Times New Roman"/>
          <w:sz w:val="24"/>
          <w:szCs w:val="24"/>
        </w:rPr>
        <w:t xml:space="preserve"> While we are committed to being good partners as OMB pursues Grant Reform, we are unsupportive of policy changes that have the potential to add to the multi-billion dollar annual subsidy</w:t>
      </w:r>
      <w:r w:rsidR="00FC2084">
        <w:rPr>
          <w:rFonts w:ascii="Times New Roman" w:hAnsi="Times New Roman"/>
          <w:sz w:val="24"/>
          <w:szCs w:val="24"/>
        </w:rPr>
        <w:t xml:space="preserve"> incurred by research institutions</w:t>
      </w:r>
      <w:r w:rsidRPr="00BA5AB7">
        <w:rPr>
          <w:rFonts w:ascii="Times New Roman" w:hAnsi="Times New Roman"/>
          <w:sz w:val="24"/>
          <w:szCs w:val="24"/>
        </w:rPr>
        <w:t>.</w:t>
      </w:r>
    </w:p>
    <w:p w:rsidR="00995E58" w:rsidRDefault="00995E58" w:rsidP="00AE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95E58" w:rsidRDefault="00995E58">
      <w:pPr>
        <w:spacing w:after="200" w:line="276" w:lineRule="auto"/>
        <w:rPr>
          <w:rFonts w:ascii="Times New Roman" w:hAnsi="Times New Roman"/>
        </w:rPr>
      </w:pPr>
      <w:r>
        <w:rPr>
          <w:rFonts w:ascii="Times New Roman" w:hAnsi="Times New Roman"/>
        </w:rPr>
        <w:br w:type="page"/>
      </w:r>
    </w:p>
    <w:p w:rsidR="00E03EE5" w:rsidRPr="00AE1811" w:rsidRDefault="00E03EE5" w:rsidP="00AE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AE1811" w:rsidRPr="00AE1811" w:rsidRDefault="00AE1811" w:rsidP="004D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rPr>
      </w:pPr>
      <w:r w:rsidRPr="00AE1811">
        <w:rPr>
          <w:rFonts w:ascii="Times New Roman" w:hAnsi="Times New Roman"/>
        </w:rPr>
        <w:t xml:space="preserve">COGR’S RESPONSES TO </w:t>
      </w:r>
      <w:r>
        <w:rPr>
          <w:rFonts w:ascii="Times New Roman" w:hAnsi="Times New Roman"/>
        </w:rPr>
        <w:t xml:space="preserve">THE </w:t>
      </w:r>
      <w:r w:rsidRPr="00AE1811">
        <w:rPr>
          <w:rFonts w:ascii="Times New Roman" w:hAnsi="Times New Roman"/>
        </w:rPr>
        <w:t>OMB REFORM IDEAS</w:t>
      </w:r>
    </w:p>
    <w:p w:rsidR="00AE1811" w:rsidRPr="00AE1811" w:rsidRDefault="00AE1811" w:rsidP="004D7B1F">
      <w:pPr>
        <w:contextualSpacing/>
        <w:jc w:val="both"/>
        <w:rPr>
          <w:rFonts w:ascii="Times New Roman" w:hAnsi="Times New Roman"/>
          <w:b w:val="0"/>
          <w:szCs w:val="24"/>
          <w:u w:val="single"/>
        </w:rPr>
      </w:pPr>
    </w:p>
    <w:p w:rsidR="00AE1811" w:rsidRDefault="00AE1811" w:rsidP="004D7B1F">
      <w:pPr>
        <w:contextualSpacing/>
        <w:jc w:val="both"/>
        <w:rPr>
          <w:rFonts w:ascii="Times New Roman" w:hAnsi="Times New Roman"/>
          <w:b w:val="0"/>
          <w:szCs w:val="24"/>
        </w:rPr>
      </w:pPr>
      <w:r w:rsidRPr="00AE1811">
        <w:rPr>
          <w:rFonts w:ascii="Times New Roman" w:hAnsi="Times New Roman"/>
          <w:b w:val="0"/>
          <w:szCs w:val="24"/>
        </w:rPr>
        <w:t xml:space="preserve">COGR’s responses address each of the three broad categories in </w:t>
      </w:r>
      <w:r w:rsidR="00790899">
        <w:rPr>
          <w:rFonts w:ascii="Times New Roman" w:hAnsi="Times New Roman"/>
          <w:b w:val="0"/>
          <w:szCs w:val="24"/>
        </w:rPr>
        <w:t>part</w:t>
      </w:r>
      <w:r w:rsidR="00E03EE5">
        <w:rPr>
          <w:rFonts w:ascii="Times New Roman" w:hAnsi="Times New Roman"/>
          <w:b w:val="0"/>
          <w:szCs w:val="24"/>
        </w:rPr>
        <w:t xml:space="preserve"> II. Reform Ideas for Comment, as described in </w:t>
      </w:r>
      <w:r>
        <w:rPr>
          <w:rFonts w:ascii="Times New Roman" w:hAnsi="Times New Roman"/>
          <w:b w:val="0"/>
          <w:szCs w:val="24"/>
        </w:rPr>
        <w:t>the ANPG:</w:t>
      </w:r>
    </w:p>
    <w:p w:rsidR="004D7B1F" w:rsidRPr="00AE1811" w:rsidRDefault="004D7B1F" w:rsidP="004D7B1F">
      <w:pPr>
        <w:contextualSpacing/>
        <w:jc w:val="both"/>
        <w:rPr>
          <w:rFonts w:ascii="Times New Roman" w:hAnsi="Times New Roman"/>
          <w:b w:val="0"/>
          <w:szCs w:val="24"/>
          <w:u w:val="single"/>
        </w:rPr>
      </w:pPr>
    </w:p>
    <w:p w:rsidR="000862C2" w:rsidRDefault="000862C2" w:rsidP="004D7B1F">
      <w:pPr>
        <w:pStyle w:val="NoSpacing"/>
        <w:numPr>
          <w:ilvl w:val="0"/>
          <w:numId w:val="13"/>
        </w:numPr>
        <w:jc w:val="both"/>
        <w:rPr>
          <w:rFonts w:ascii="Times New Roman" w:hAnsi="Times New Roman" w:cs="Times New Roman"/>
          <w:color w:val="000000"/>
          <w:sz w:val="24"/>
          <w:szCs w:val="24"/>
        </w:rPr>
      </w:pPr>
      <w:r w:rsidRPr="00AE1811">
        <w:rPr>
          <w:rFonts w:ascii="Times New Roman" w:hAnsi="Times New Roman" w:cs="Times New Roman"/>
          <w:color w:val="000000"/>
          <w:sz w:val="24"/>
          <w:szCs w:val="24"/>
        </w:rPr>
        <w:t>Section A: reforms to audit requirements (Circulars A</w:t>
      </w:r>
      <w:r w:rsidRPr="00AE1811">
        <w:rPr>
          <w:rFonts w:ascii="Times New Roman" w:hAnsi="Times New Roman" w:cs="Times New Roman"/>
          <w:color w:val="000000"/>
          <w:sz w:val="24"/>
          <w:szCs w:val="24"/>
        </w:rPr>
        <w:softHyphen/>
        <w:t>133 and A-50)</w:t>
      </w:r>
    </w:p>
    <w:p w:rsidR="004C6B33" w:rsidRPr="00AE1811" w:rsidRDefault="004C6B33" w:rsidP="004D7B1F">
      <w:pPr>
        <w:pStyle w:val="NoSpacing"/>
        <w:jc w:val="both"/>
        <w:rPr>
          <w:rFonts w:ascii="Times New Roman" w:hAnsi="Times New Roman" w:cs="Times New Roman"/>
          <w:color w:val="000000"/>
          <w:sz w:val="24"/>
          <w:szCs w:val="24"/>
        </w:rPr>
      </w:pPr>
    </w:p>
    <w:p w:rsidR="000862C2" w:rsidRDefault="000862C2" w:rsidP="004D7B1F">
      <w:pPr>
        <w:pStyle w:val="NoSpacing"/>
        <w:numPr>
          <w:ilvl w:val="0"/>
          <w:numId w:val="13"/>
        </w:numPr>
        <w:jc w:val="both"/>
        <w:rPr>
          <w:rFonts w:ascii="Times New Roman" w:hAnsi="Times New Roman" w:cs="Times New Roman"/>
          <w:color w:val="000000"/>
          <w:sz w:val="24"/>
          <w:szCs w:val="24"/>
        </w:rPr>
      </w:pPr>
      <w:r w:rsidRPr="00AE1811">
        <w:rPr>
          <w:rFonts w:ascii="Times New Roman" w:hAnsi="Times New Roman" w:cs="Times New Roman"/>
          <w:color w:val="000000"/>
          <w:sz w:val="24"/>
          <w:szCs w:val="24"/>
        </w:rPr>
        <w:t>Section B: reforms to cost principles (Circulars A-21, A-87, and A-122, and the Cost Principles for</w:t>
      </w:r>
      <w:r w:rsidRPr="00BA5AB7">
        <w:rPr>
          <w:rFonts w:ascii="Times New Roman" w:hAnsi="Times New Roman" w:cs="Times New Roman"/>
          <w:color w:val="000000"/>
          <w:sz w:val="24"/>
          <w:szCs w:val="24"/>
        </w:rPr>
        <w:t xml:space="preserve"> Hospitals)</w:t>
      </w:r>
    </w:p>
    <w:p w:rsidR="004C6B33" w:rsidRPr="00BA5AB7" w:rsidRDefault="004C6B33" w:rsidP="004D7B1F">
      <w:pPr>
        <w:pStyle w:val="NoSpacing"/>
        <w:jc w:val="both"/>
        <w:rPr>
          <w:rFonts w:ascii="Times New Roman" w:hAnsi="Times New Roman" w:cs="Times New Roman"/>
          <w:color w:val="000000"/>
          <w:sz w:val="24"/>
          <w:szCs w:val="24"/>
        </w:rPr>
      </w:pPr>
    </w:p>
    <w:p w:rsidR="000862C2" w:rsidRPr="00BA5AB7" w:rsidRDefault="000862C2" w:rsidP="004D7B1F">
      <w:pPr>
        <w:pStyle w:val="NoSpacing"/>
        <w:numPr>
          <w:ilvl w:val="0"/>
          <w:numId w:val="13"/>
        </w:numPr>
        <w:jc w:val="both"/>
        <w:rPr>
          <w:rFonts w:ascii="Times New Roman" w:hAnsi="Times New Roman" w:cs="Times New Roman"/>
          <w:sz w:val="24"/>
          <w:szCs w:val="24"/>
        </w:rPr>
      </w:pPr>
      <w:r w:rsidRPr="00BA5AB7">
        <w:rPr>
          <w:rFonts w:ascii="Times New Roman" w:hAnsi="Times New Roman" w:cs="Times New Roman"/>
          <w:color w:val="000000"/>
          <w:sz w:val="24"/>
          <w:szCs w:val="24"/>
        </w:rPr>
        <w:t>Section C: reforms to administrative requirements (the government-wide Common Rule implementing Circular A-102; Circular A-110; and Circular A-89)</w:t>
      </w:r>
    </w:p>
    <w:p w:rsidR="000862C2" w:rsidRPr="00BA5AB7" w:rsidRDefault="000862C2" w:rsidP="004D7B1F">
      <w:pPr>
        <w:pStyle w:val="NoSpacing"/>
        <w:jc w:val="both"/>
        <w:rPr>
          <w:rFonts w:ascii="Times New Roman" w:hAnsi="Times New Roman" w:cs="Times New Roman"/>
          <w:sz w:val="24"/>
          <w:szCs w:val="24"/>
        </w:rPr>
      </w:pPr>
    </w:p>
    <w:p w:rsidR="000862C2" w:rsidRDefault="00790899" w:rsidP="004D7B1F">
      <w:pPr>
        <w:pStyle w:val="NoSpacing"/>
        <w:jc w:val="both"/>
        <w:rPr>
          <w:rFonts w:ascii="Times New Roman" w:hAnsi="Times New Roman" w:cs="Times New Roman"/>
          <w:sz w:val="24"/>
          <w:szCs w:val="24"/>
        </w:rPr>
      </w:pPr>
      <w:r>
        <w:rPr>
          <w:rFonts w:ascii="Times New Roman" w:hAnsi="Times New Roman" w:cs="Times New Roman"/>
          <w:sz w:val="24"/>
          <w:szCs w:val="24"/>
        </w:rPr>
        <w:t>For each reform idea included in the ANPG, we have provide</w:t>
      </w:r>
      <w:r w:rsidR="00A21DE6">
        <w:rPr>
          <w:rFonts w:ascii="Times New Roman" w:hAnsi="Times New Roman" w:cs="Times New Roman"/>
          <w:sz w:val="24"/>
          <w:szCs w:val="24"/>
        </w:rPr>
        <w:t>d</w:t>
      </w:r>
      <w:r>
        <w:rPr>
          <w:rFonts w:ascii="Times New Roman" w:hAnsi="Times New Roman" w:cs="Times New Roman"/>
          <w:sz w:val="24"/>
          <w:szCs w:val="24"/>
        </w:rPr>
        <w:t xml:space="preserve"> a “COGR Response.” </w:t>
      </w:r>
      <w:r w:rsidR="004E7B44" w:rsidRPr="004E7B44">
        <w:rPr>
          <w:rFonts w:ascii="Times New Roman" w:hAnsi="Times New Roman" w:cs="Times New Roman"/>
          <w:b/>
          <w:sz w:val="24"/>
          <w:szCs w:val="24"/>
        </w:rPr>
        <w:t>We support many of the reform ideas – however, in certain situations our support is contingent on OMB implementing the reform in a sincere and active manner that results in authentic gra</w:t>
      </w:r>
      <w:r w:rsidR="004E7B44">
        <w:rPr>
          <w:rFonts w:ascii="Times New Roman" w:hAnsi="Times New Roman" w:cs="Times New Roman"/>
          <w:b/>
          <w:sz w:val="24"/>
          <w:szCs w:val="24"/>
        </w:rPr>
        <w:t>nt</w:t>
      </w:r>
      <w:r w:rsidR="004E7B44" w:rsidRPr="004E7B44">
        <w:rPr>
          <w:rFonts w:ascii="Times New Roman" w:hAnsi="Times New Roman" w:cs="Times New Roman"/>
          <w:b/>
          <w:sz w:val="24"/>
          <w:szCs w:val="24"/>
        </w:rPr>
        <w:t>s reform.</w:t>
      </w:r>
      <w:r w:rsidR="004E7B44">
        <w:rPr>
          <w:rFonts w:ascii="Times New Roman" w:hAnsi="Times New Roman" w:cs="Times New Roman"/>
          <w:sz w:val="24"/>
          <w:szCs w:val="24"/>
        </w:rPr>
        <w:t xml:space="preserve"> </w:t>
      </w:r>
      <w:r>
        <w:rPr>
          <w:rFonts w:ascii="Times New Roman" w:hAnsi="Times New Roman" w:cs="Times New Roman"/>
          <w:sz w:val="24"/>
          <w:szCs w:val="24"/>
        </w:rPr>
        <w:t xml:space="preserve">As for part III. Questions for Comment, </w:t>
      </w:r>
      <w:r w:rsidR="00A21DE6">
        <w:rPr>
          <w:rFonts w:ascii="Times New Roman" w:hAnsi="Times New Roman" w:cs="Times New Roman"/>
          <w:sz w:val="24"/>
          <w:szCs w:val="24"/>
        </w:rPr>
        <w:t>COGR has</w:t>
      </w:r>
      <w:r w:rsidR="00D673C9">
        <w:rPr>
          <w:rFonts w:ascii="Times New Roman" w:hAnsi="Times New Roman" w:cs="Times New Roman"/>
          <w:sz w:val="24"/>
          <w:szCs w:val="24"/>
        </w:rPr>
        <w:t xml:space="preserve"> not responded directly to those </w:t>
      </w:r>
      <w:r>
        <w:rPr>
          <w:rFonts w:ascii="Times New Roman" w:hAnsi="Times New Roman" w:cs="Times New Roman"/>
          <w:sz w:val="24"/>
          <w:szCs w:val="24"/>
        </w:rPr>
        <w:t xml:space="preserve">questions </w:t>
      </w:r>
      <w:r w:rsidR="00D673C9">
        <w:rPr>
          <w:rFonts w:ascii="Times New Roman" w:hAnsi="Times New Roman" w:cs="Times New Roman"/>
          <w:sz w:val="24"/>
          <w:szCs w:val="24"/>
        </w:rPr>
        <w:t xml:space="preserve">and believe they </w:t>
      </w:r>
      <w:r>
        <w:rPr>
          <w:rFonts w:ascii="Times New Roman" w:hAnsi="Times New Roman" w:cs="Times New Roman"/>
          <w:sz w:val="24"/>
          <w:szCs w:val="24"/>
        </w:rPr>
        <w:t>are more appropriately responded to by research inst</w:t>
      </w:r>
      <w:r w:rsidR="004E7B44">
        <w:rPr>
          <w:rFonts w:ascii="Times New Roman" w:hAnsi="Times New Roman" w:cs="Times New Roman"/>
          <w:sz w:val="24"/>
          <w:szCs w:val="24"/>
        </w:rPr>
        <w:t>itutions – though note</w:t>
      </w:r>
      <w:r>
        <w:rPr>
          <w:rFonts w:ascii="Times New Roman" w:hAnsi="Times New Roman" w:cs="Times New Roman"/>
          <w:sz w:val="24"/>
          <w:szCs w:val="24"/>
        </w:rPr>
        <w:t xml:space="preserve">, many of our responses to the Reform Ideas in part II. incorporate the </w:t>
      </w:r>
      <w:r w:rsidR="004E7B44">
        <w:rPr>
          <w:rFonts w:ascii="Times New Roman" w:hAnsi="Times New Roman" w:cs="Times New Roman"/>
          <w:sz w:val="24"/>
          <w:szCs w:val="24"/>
        </w:rPr>
        <w:t>feedback</w:t>
      </w:r>
      <w:r>
        <w:rPr>
          <w:rFonts w:ascii="Times New Roman" w:hAnsi="Times New Roman" w:cs="Times New Roman"/>
          <w:sz w:val="24"/>
          <w:szCs w:val="24"/>
        </w:rPr>
        <w:t xml:space="preserve"> sought by O</w:t>
      </w:r>
      <w:r w:rsidR="00FC2084">
        <w:rPr>
          <w:rFonts w:ascii="Times New Roman" w:hAnsi="Times New Roman" w:cs="Times New Roman"/>
          <w:sz w:val="24"/>
          <w:szCs w:val="24"/>
        </w:rPr>
        <w:t>MB in the Questions for Comment section of the ANPG.</w:t>
      </w:r>
    </w:p>
    <w:p w:rsidR="00790899" w:rsidRDefault="00790899" w:rsidP="004D7B1F">
      <w:pPr>
        <w:pStyle w:val="NoSpacing"/>
        <w:jc w:val="both"/>
        <w:rPr>
          <w:rFonts w:ascii="Times New Roman" w:hAnsi="Times New Roman" w:cs="Times New Roman"/>
          <w:sz w:val="24"/>
          <w:szCs w:val="24"/>
        </w:rPr>
      </w:pPr>
    </w:p>
    <w:p w:rsidR="00790899" w:rsidRPr="00BA5AB7" w:rsidRDefault="00790899" w:rsidP="004D7B1F">
      <w:pPr>
        <w:pStyle w:val="NoSpacing"/>
        <w:jc w:val="both"/>
        <w:rPr>
          <w:rFonts w:ascii="Times New Roman" w:hAnsi="Times New Roman" w:cs="Times New Roman"/>
          <w:sz w:val="24"/>
          <w:szCs w:val="24"/>
        </w:rPr>
      </w:pPr>
    </w:p>
    <w:p w:rsidR="000862C2" w:rsidRPr="004E7B44" w:rsidRDefault="000862C2" w:rsidP="004D7B1F">
      <w:pPr>
        <w:pStyle w:val="NoSpacing"/>
        <w:jc w:val="both"/>
        <w:rPr>
          <w:rFonts w:ascii="Times New Roman" w:hAnsi="Times New Roman" w:cs="Times New Roman"/>
          <w:b/>
          <w:i/>
          <w:color w:val="000000"/>
          <w:sz w:val="24"/>
          <w:szCs w:val="24"/>
          <w:u w:val="single"/>
        </w:rPr>
      </w:pPr>
      <w:r w:rsidRPr="004E7B44">
        <w:rPr>
          <w:rFonts w:ascii="Times New Roman" w:hAnsi="Times New Roman" w:cs="Times New Roman"/>
          <w:b/>
          <w:i/>
          <w:color w:val="000000"/>
          <w:sz w:val="24"/>
          <w:szCs w:val="24"/>
          <w:u w:val="single"/>
        </w:rPr>
        <w:t>Section</w:t>
      </w:r>
      <w:r w:rsidR="009A0E3F" w:rsidRPr="004E7B44">
        <w:rPr>
          <w:rFonts w:ascii="Times New Roman" w:hAnsi="Times New Roman" w:cs="Times New Roman"/>
          <w:b/>
          <w:i/>
          <w:color w:val="000000"/>
          <w:sz w:val="24"/>
          <w:szCs w:val="24"/>
          <w:u w:val="single"/>
        </w:rPr>
        <w:t xml:space="preserve"> A: R</w:t>
      </w:r>
      <w:r w:rsidRPr="004E7B44">
        <w:rPr>
          <w:rFonts w:ascii="Times New Roman" w:hAnsi="Times New Roman" w:cs="Times New Roman"/>
          <w:b/>
          <w:i/>
          <w:color w:val="000000"/>
          <w:sz w:val="24"/>
          <w:szCs w:val="24"/>
          <w:u w:val="single"/>
        </w:rPr>
        <w:t xml:space="preserve">eforms to </w:t>
      </w:r>
      <w:r w:rsidR="009A0E3F" w:rsidRPr="004E7B44">
        <w:rPr>
          <w:rFonts w:ascii="Times New Roman" w:hAnsi="Times New Roman" w:cs="Times New Roman"/>
          <w:b/>
          <w:i/>
          <w:color w:val="000000"/>
          <w:sz w:val="24"/>
          <w:szCs w:val="24"/>
          <w:u w:val="single"/>
        </w:rPr>
        <w:t>Audit R</w:t>
      </w:r>
      <w:r w:rsidRPr="004E7B44">
        <w:rPr>
          <w:rFonts w:ascii="Times New Roman" w:hAnsi="Times New Roman" w:cs="Times New Roman"/>
          <w:b/>
          <w:i/>
          <w:color w:val="000000"/>
          <w:sz w:val="24"/>
          <w:szCs w:val="24"/>
          <w:u w:val="single"/>
        </w:rPr>
        <w:t>equirements (Circulars A</w:t>
      </w:r>
      <w:r w:rsidRPr="004E7B44">
        <w:rPr>
          <w:rFonts w:ascii="Times New Roman" w:hAnsi="Times New Roman" w:cs="Times New Roman"/>
          <w:b/>
          <w:i/>
          <w:color w:val="000000"/>
          <w:sz w:val="24"/>
          <w:szCs w:val="24"/>
          <w:u w:val="single"/>
        </w:rPr>
        <w:softHyphen/>
        <w:t>133 and A-50)</w:t>
      </w:r>
    </w:p>
    <w:p w:rsidR="000862C2" w:rsidRPr="004E7B44" w:rsidRDefault="000862C2" w:rsidP="004D7B1F">
      <w:pPr>
        <w:pStyle w:val="NoSpacing"/>
        <w:jc w:val="both"/>
        <w:rPr>
          <w:rFonts w:ascii="Times New Roman" w:hAnsi="Times New Roman" w:cs="Times New Roman"/>
          <w:b/>
          <w:sz w:val="24"/>
          <w:szCs w:val="24"/>
        </w:rPr>
      </w:pPr>
    </w:p>
    <w:p w:rsidR="000862C2" w:rsidRPr="004E7B44" w:rsidRDefault="005E6CAC" w:rsidP="004D7B1F">
      <w:pPr>
        <w:pStyle w:val="NoSpacing"/>
        <w:jc w:val="both"/>
        <w:rPr>
          <w:rFonts w:ascii="Times New Roman" w:hAnsi="Times New Roman" w:cs="Times New Roman"/>
          <w:b/>
          <w:i/>
          <w:color w:val="000000"/>
          <w:sz w:val="24"/>
          <w:szCs w:val="24"/>
        </w:rPr>
      </w:pPr>
      <w:r w:rsidRPr="004E7B44">
        <w:rPr>
          <w:rFonts w:ascii="Times New Roman" w:hAnsi="Times New Roman" w:cs="Times New Roman"/>
          <w:b/>
          <w:i/>
          <w:sz w:val="24"/>
          <w:szCs w:val="24"/>
        </w:rPr>
        <w:t xml:space="preserve">1. </w:t>
      </w:r>
      <w:r w:rsidRPr="004E7B44">
        <w:rPr>
          <w:rFonts w:ascii="Times New Roman" w:hAnsi="Times New Roman" w:cs="Times New Roman"/>
          <w:b/>
          <w:i/>
          <w:color w:val="000000"/>
          <w:sz w:val="24"/>
          <w:szCs w:val="24"/>
        </w:rPr>
        <w:t>Concentrating audit resolution and oversight resources on higher dollar, higher risk awards.</w:t>
      </w:r>
    </w:p>
    <w:p w:rsidR="005E6CAC" w:rsidRPr="004E7B44" w:rsidRDefault="005E6CAC" w:rsidP="004D7B1F">
      <w:pPr>
        <w:pStyle w:val="NoSpacing"/>
        <w:jc w:val="both"/>
        <w:rPr>
          <w:rFonts w:ascii="Times New Roman" w:hAnsi="Times New Roman" w:cs="Times New Roman"/>
          <w:b/>
          <w:color w:val="000000"/>
          <w:sz w:val="24"/>
          <w:szCs w:val="24"/>
        </w:rPr>
      </w:pPr>
    </w:p>
    <w:p w:rsidR="00DE18E9" w:rsidRDefault="0010040D" w:rsidP="004D7B1F">
      <w:pPr>
        <w:pStyle w:val="NoSpacing"/>
        <w:jc w:val="both"/>
        <w:rPr>
          <w:rFonts w:ascii="Times New Roman" w:hAnsi="Times New Roman" w:cs="Times New Roman"/>
          <w:b/>
          <w:sz w:val="24"/>
          <w:szCs w:val="24"/>
        </w:rPr>
      </w:pPr>
      <w:r w:rsidRPr="0058718E">
        <w:rPr>
          <w:rFonts w:ascii="Times New Roman" w:hAnsi="Times New Roman" w:cs="Times New Roman"/>
          <w:b/>
          <w:sz w:val="24"/>
          <w:szCs w:val="24"/>
          <w:u w:val="single"/>
        </w:rPr>
        <w:t>COGR Response:</w:t>
      </w:r>
      <w:r w:rsidRPr="0058718E">
        <w:rPr>
          <w:rFonts w:ascii="Times New Roman" w:hAnsi="Times New Roman" w:cs="Times New Roman"/>
          <w:b/>
          <w:sz w:val="24"/>
          <w:szCs w:val="24"/>
        </w:rPr>
        <w:t xml:space="preserve"> </w:t>
      </w:r>
      <w:r w:rsidR="00DE18E9" w:rsidRPr="00783BB5">
        <w:rPr>
          <w:rFonts w:ascii="Times New Roman" w:hAnsi="Times New Roman" w:cs="Times New Roman"/>
          <w:b/>
          <w:sz w:val="24"/>
          <w:szCs w:val="24"/>
        </w:rPr>
        <w:t>COGR supports this reform initiative</w:t>
      </w:r>
      <w:r w:rsidR="00DE18E9">
        <w:rPr>
          <w:rFonts w:ascii="Times New Roman" w:hAnsi="Times New Roman" w:cs="Times New Roman"/>
          <w:b/>
          <w:sz w:val="24"/>
          <w:szCs w:val="24"/>
        </w:rPr>
        <w:t xml:space="preserve"> if OMB can expand the scope so that Research </w:t>
      </w:r>
      <w:r w:rsidR="00BF4BB3">
        <w:rPr>
          <w:rFonts w:ascii="Times New Roman" w:hAnsi="Times New Roman" w:cs="Times New Roman"/>
          <w:b/>
          <w:sz w:val="24"/>
          <w:szCs w:val="24"/>
        </w:rPr>
        <w:t>i</w:t>
      </w:r>
      <w:r w:rsidR="00DE18E9">
        <w:rPr>
          <w:rFonts w:ascii="Times New Roman" w:hAnsi="Times New Roman" w:cs="Times New Roman"/>
          <w:b/>
          <w:sz w:val="24"/>
          <w:szCs w:val="24"/>
        </w:rPr>
        <w:t>nstitutions can share in the benefits of reducing audit burden.</w:t>
      </w:r>
    </w:p>
    <w:p w:rsidR="00DE18E9" w:rsidRPr="0058718E" w:rsidRDefault="00DE18E9" w:rsidP="004D7B1F">
      <w:pPr>
        <w:pStyle w:val="NoSpacing"/>
        <w:jc w:val="both"/>
        <w:rPr>
          <w:rFonts w:ascii="Times New Roman" w:hAnsi="Times New Roman" w:cs="Times New Roman"/>
          <w:sz w:val="24"/>
          <w:szCs w:val="24"/>
        </w:rPr>
      </w:pPr>
    </w:p>
    <w:p w:rsidR="00EE0BE3" w:rsidRPr="0058718E" w:rsidRDefault="0010040D" w:rsidP="00790899">
      <w:pPr>
        <w:pStyle w:val="NoSpacing"/>
        <w:ind w:left="432"/>
        <w:jc w:val="both"/>
        <w:rPr>
          <w:rFonts w:ascii="Times New Roman" w:hAnsi="Times New Roman" w:cs="Times New Roman"/>
          <w:sz w:val="24"/>
          <w:szCs w:val="24"/>
        </w:rPr>
      </w:pPr>
      <w:r w:rsidRPr="0058718E">
        <w:rPr>
          <w:rFonts w:ascii="Times New Roman" w:hAnsi="Times New Roman" w:cs="Times New Roman"/>
          <w:sz w:val="24"/>
          <w:szCs w:val="24"/>
        </w:rPr>
        <w:t xml:space="preserve">While we recognize that increasing the threshold of the single audit coverage to $1 million may eliminate the burden on many small entities, this will increase the subrecipient monitoring burden on research institutions that can no longer rely on a single audit for these smaller entities. Research institutions utilize the single audit as a key source of information regarding the level of risk that exists with subcontractors and subgrantees subject to the </w:t>
      </w:r>
      <w:r w:rsidR="008E32FD">
        <w:rPr>
          <w:rFonts w:ascii="Times New Roman" w:hAnsi="Times New Roman" w:cs="Times New Roman"/>
          <w:sz w:val="24"/>
          <w:szCs w:val="24"/>
        </w:rPr>
        <w:t>s</w:t>
      </w:r>
      <w:r w:rsidRPr="0058718E">
        <w:rPr>
          <w:rFonts w:ascii="Times New Roman" w:hAnsi="Times New Roman" w:cs="Times New Roman"/>
          <w:sz w:val="24"/>
          <w:szCs w:val="24"/>
        </w:rPr>
        <w:t xml:space="preserve">ingle </w:t>
      </w:r>
      <w:r w:rsidR="008E32FD">
        <w:rPr>
          <w:rFonts w:ascii="Times New Roman" w:hAnsi="Times New Roman" w:cs="Times New Roman"/>
          <w:sz w:val="24"/>
          <w:szCs w:val="24"/>
        </w:rPr>
        <w:t>a</w:t>
      </w:r>
      <w:r w:rsidRPr="0058718E">
        <w:rPr>
          <w:rFonts w:ascii="Times New Roman" w:hAnsi="Times New Roman" w:cs="Times New Roman"/>
          <w:sz w:val="24"/>
          <w:szCs w:val="24"/>
        </w:rPr>
        <w:t>udit requirements. Without the single audit, this could lead to unintended consequences where research institutions shy away from subcontracting with small entities and/or where the institutional oversight costs associated with monitoring small entities significantly increase</w:t>
      </w:r>
      <w:r w:rsidR="00EE0BE3" w:rsidRPr="0058718E">
        <w:rPr>
          <w:rFonts w:ascii="Times New Roman" w:hAnsi="Times New Roman" w:cs="Times New Roman"/>
          <w:sz w:val="24"/>
          <w:szCs w:val="24"/>
        </w:rPr>
        <w:t>.</w:t>
      </w:r>
    </w:p>
    <w:p w:rsidR="0010040D" w:rsidRPr="0058718E" w:rsidRDefault="0010040D" w:rsidP="00790899">
      <w:pPr>
        <w:pStyle w:val="NoSpacing"/>
        <w:ind w:left="432"/>
        <w:jc w:val="both"/>
        <w:rPr>
          <w:rFonts w:ascii="Times New Roman" w:hAnsi="Times New Roman" w:cs="Times New Roman"/>
          <w:sz w:val="24"/>
          <w:szCs w:val="24"/>
        </w:rPr>
      </w:pPr>
    </w:p>
    <w:p w:rsidR="0010040D" w:rsidRDefault="004C6B33" w:rsidP="00790899">
      <w:pPr>
        <w:pStyle w:val="NoSpacing"/>
        <w:ind w:left="432"/>
        <w:jc w:val="both"/>
        <w:rPr>
          <w:rFonts w:ascii="Times New Roman" w:hAnsi="Times New Roman" w:cs="Times New Roman"/>
          <w:sz w:val="24"/>
          <w:szCs w:val="24"/>
        </w:rPr>
      </w:pPr>
      <w:r w:rsidRPr="0058718E">
        <w:rPr>
          <w:rFonts w:ascii="Times New Roman" w:hAnsi="Times New Roman" w:cs="Times New Roman"/>
          <w:sz w:val="24"/>
          <w:szCs w:val="24"/>
        </w:rPr>
        <w:t>Th</w:t>
      </w:r>
      <w:r>
        <w:rPr>
          <w:rFonts w:ascii="Times New Roman" w:hAnsi="Times New Roman" w:cs="Times New Roman"/>
          <w:sz w:val="24"/>
          <w:szCs w:val="24"/>
        </w:rPr>
        <w:t>e</w:t>
      </w:r>
      <w:r w:rsidRPr="0058718E">
        <w:rPr>
          <w:rFonts w:ascii="Times New Roman" w:hAnsi="Times New Roman" w:cs="Times New Roman"/>
          <w:sz w:val="24"/>
          <w:szCs w:val="24"/>
        </w:rPr>
        <w:t xml:space="preserve"> </w:t>
      </w:r>
      <w:r>
        <w:rPr>
          <w:rFonts w:ascii="Times New Roman" w:hAnsi="Times New Roman" w:cs="Times New Roman"/>
          <w:sz w:val="24"/>
          <w:szCs w:val="24"/>
        </w:rPr>
        <w:t xml:space="preserve">increased subrecipient monitoring </w:t>
      </w:r>
      <w:r w:rsidRPr="0058718E">
        <w:rPr>
          <w:rFonts w:ascii="Times New Roman" w:hAnsi="Times New Roman" w:cs="Times New Roman"/>
          <w:sz w:val="24"/>
          <w:szCs w:val="24"/>
        </w:rPr>
        <w:t xml:space="preserve">burden </w:t>
      </w:r>
      <w:r>
        <w:rPr>
          <w:rFonts w:ascii="Times New Roman" w:hAnsi="Times New Roman" w:cs="Times New Roman"/>
          <w:sz w:val="24"/>
          <w:szCs w:val="24"/>
        </w:rPr>
        <w:t xml:space="preserve">partially </w:t>
      </w:r>
      <w:r w:rsidRPr="0058718E">
        <w:rPr>
          <w:rFonts w:ascii="Times New Roman" w:hAnsi="Times New Roman" w:cs="Times New Roman"/>
          <w:sz w:val="24"/>
          <w:szCs w:val="24"/>
        </w:rPr>
        <w:t xml:space="preserve">could be offset by an OMB revision to Circular A-133 and/or the A-133 Compliance Supplement – </w:t>
      </w:r>
      <w:r w:rsidRPr="0058718E">
        <w:rPr>
          <w:rFonts w:ascii="Times New Roman" w:hAnsi="Times New Roman" w:cs="Times New Roman"/>
          <w:sz w:val="24"/>
          <w:szCs w:val="24"/>
          <w:u w:val="single"/>
        </w:rPr>
        <w:t>OMB should i</w:t>
      </w:r>
      <w:r w:rsidR="008E32FD">
        <w:rPr>
          <w:rFonts w:ascii="Times New Roman" w:hAnsi="Times New Roman" w:cs="Times New Roman"/>
          <w:sz w:val="24"/>
          <w:szCs w:val="24"/>
          <w:u w:val="single"/>
        </w:rPr>
        <w:t>ssue</w:t>
      </w:r>
      <w:r w:rsidRPr="0058718E">
        <w:rPr>
          <w:rFonts w:ascii="Times New Roman" w:hAnsi="Times New Roman" w:cs="Times New Roman"/>
          <w:sz w:val="24"/>
          <w:szCs w:val="24"/>
          <w:u w:val="single"/>
        </w:rPr>
        <w:t xml:space="preserve"> revised guidance that results in the reduction of monitoring responsibilities by the prime recipient on those subawards made to other entities subject to the single audit</w:t>
      </w:r>
      <w:r w:rsidRPr="0058718E">
        <w:rPr>
          <w:rFonts w:ascii="Times New Roman" w:hAnsi="Times New Roman" w:cs="Times New Roman"/>
          <w:sz w:val="24"/>
          <w:szCs w:val="24"/>
        </w:rPr>
        <w:t xml:space="preserve">. </w:t>
      </w:r>
      <w:r w:rsidR="0058718E" w:rsidRPr="0058718E">
        <w:rPr>
          <w:rFonts w:ascii="Times New Roman" w:hAnsi="Times New Roman" w:cs="Times New Roman"/>
          <w:sz w:val="24"/>
          <w:szCs w:val="24"/>
        </w:rPr>
        <w:t>The essence of the revision should be tha</w:t>
      </w:r>
      <w:r w:rsidR="00E04E7B">
        <w:rPr>
          <w:rFonts w:ascii="Times New Roman" w:hAnsi="Times New Roman" w:cs="Times New Roman"/>
          <w:sz w:val="24"/>
          <w:szCs w:val="24"/>
        </w:rPr>
        <w:t xml:space="preserve">t when </w:t>
      </w:r>
      <w:r w:rsidR="00BF4BB3">
        <w:rPr>
          <w:rFonts w:ascii="Times New Roman" w:hAnsi="Times New Roman" w:cs="Times New Roman"/>
          <w:sz w:val="24"/>
          <w:szCs w:val="24"/>
        </w:rPr>
        <w:t>a</w:t>
      </w:r>
      <w:r w:rsidR="00E04E7B">
        <w:rPr>
          <w:rFonts w:ascii="Times New Roman" w:hAnsi="Times New Roman" w:cs="Times New Roman"/>
          <w:sz w:val="24"/>
          <w:szCs w:val="24"/>
        </w:rPr>
        <w:t xml:space="preserve"> prime recipient’s </w:t>
      </w:r>
      <w:r w:rsidR="00930707">
        <w:rPr>
          <w:rFonts w:ascii="Times New Roman" w:hAnsi="Times New Roman" w:cs="Times New Roman"/>
          <w:sz w:val="24"/>
          <w:szCs w:val="24"/>
        </w:rPr>
        <w:t xml:space="preserve">subrecipient is subject to </w:t>
      </w:r>
      <w:r w:rsidR="00E04E7B">
        <w:rPr>
          <w:rFonts w:ascii="Times New Roman" w:hAnsi="Times New Roman" w:cs="Times New Roman"/>
          <w:sz w:val="24"/>
          <w:szCs w:val="24"/>
        </w:rPr>
        <w:t xml:space="preserve">the </w:t>
      </w:r>
      <w:r w:rsidR="00930707">
        <w:rPr>
          <w:rFonts w:ascii="Times New Roman" w:hAnsi="Times New Roman" w:cs="Times New Roman"/>
          <w:sz w:val="24"/>
          <w:szCs w:val="24"/>
        </w:rPr>
        <w:t>A-133</w:t>
      </w:r>
      <w:r w:rsidR="00E04E7B">
        <w:rPr>
          <w:rFonts w:ascii="Times New Roman" w:hAnsi="Times New Roman" w:cs="Times New Roman"/>
          <w:sz w:val="24"/>
          <w:szCs w:val="24"/>
        </w:rPr>
        <w:t xml:space="preserve"> single audit</w:t>
      </w:r>
      <w:r w:rsidR="00930707">
        <w:rPr>
          <w:rFonts w:ascii="Times New Roman" w:hAnsi="Times New Roman" w:cs="Times New Roman"/>
          <w:sz w:val="24"/>
          <w:szCs w:val="24"/>
        </w:rPr>
        <w:t>,</w:t>
      </w:r>
      <w:r w:rsidR="0058718E" w:rsidRPr="0058718E">
        <w:rPr>
          <w:rFonts w:ascii="Times New Roman" w:hAnsi="Times New Roman" w:cs="Times New Roman"/>
          <w:sz w:val="24"/>
          <w:szCs w:val="24"/>
        </w:rPr>
        <w:t xml:space="preserve"> the </w:t>
      </w:r>
      <w:r w:rsidR="0010040D" w:rsidRPr="0058718E">
        <w:rPr>
          <w:rFonts w:ascii="Times New Roman" w:hAnsi="Times New Roman" w:cs="Times New Roman"/>
          <w:sz w:val="24"/>
          <w:szCs w:val="24"/>
        </w:rPr>
        <w:t xml:space="preserve">primary responsibility of the prime recipient is to ensure the quality and integrity of the </w:t>
      </w:r>
      <w:r w:rsidR="0058718E" w:rsidRPr="0058718E">
        <w:rPr>
          <w:rFonts w:ascii="Times New Roman" w:hAnsi="Times New Roman" w:cs="Times New Roman"/>
          <w:sz w:val="24"/>
          <w:szCs w:val="24"/>
        </w:rPr>
        <w:t xml:space="preserve">science that is being conducted and that </w:t>
      </w:r>
      <w:r w:rsidR="0010040D" w:rsidRPr="0058718E">
        <w:rPr>
          <w:rFonts w:ascii="Times New Roman" w:hAnsi="Times New Roman" w:cs="Times New Roman"/>
          <w:sz w:val="24"/>
          <w:szCs w:val="24"/>
        </w:rPr>
        <w:t xml:space="preserve">any required follow-up/monitoring </w:t>
      </w:r>
      <w:r w:rsidR="0010040D" w:rsidRPr="00B73AC1">
        <w:rPr>
          <w:rFonts w:ascii="Times New Roman" w:hAnsi="Times New Roman" w:cs="Times New Roman"/>
          <w:sz w:val="24"/>
          <w:szCs w:val="24"/>
        </w:rPr>
        <w:t xml:space="preserve">should be triggered </w:t>
      </w:r>
      <w:r w:rsidR="0010040D" w:rsidRPr="00B73AC1">
        <w:rPr>
          <w:rFonts w:ascii="Times New Roman" w:hAnsi="Times New Roman" w:cs="Times New Roman"/>
          <w:sz w:val="24"/>
          <w:szCs w:val="24"/>
          <w:u w:val="single"/>
        </w:rPr>
        <w:t>only</w:t>
      </w:r>
      <w:r w:rsidR="0010040D" w:rsidRPr="00B73AC1">
        <w:rPr>
          <w:rFonts w:ascii="Times New Roman" w:hAnsi="Times New Roman" w:cs="Times New Roman"/>
          <w:sz w:val="24"/>
          <w:szCs w:val="24"/>
        </w:rPr>
        <w:t xml:space="preserve"> when there are A-133 findings that include questioned costs on the subgrant or subcontract issued by the prime.</w:t>
      </w:r>
    </w:p>
    <w:p w:rsidR="00E04E7B" w:rsidRDefault="00E04E7B" w:rsidP="00790899">
      <w:pPr>
        <w:pStyle w:val="NoSpacing"/>
        <w:ind w:left="432"/>
        <w:jc w:val="both"/>
        <w:rPr>
          <w:rFonts w:ascii="Times New Roman" w:hAnsi="Times New Roman" w:cs="Times New Roman"/>
          <w:sz w:val="24"/>
          <w:szCs w:val="24"/>
        </w:rPr>
      </w:pPr>
    </w:p>
    <w:p w:rsidR="00EE0BE3" w:rsidRDefault="00E04E7B" w:rsidP="00B218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OMB also should consider extending </w:t>
      </w:r>
      <w:r w:rsidR="007545A5">
        <w:rPr>
          <w:rFonts w:ascii="Times New Roman" w:hAnsi="Times New Roman" w:cs="Times New Roman"/>
          <w:sz w:val="24"/>
          <w:szCs w:val="24"/>
        </w:rPr>
        <w:t xml:space="preserve">a “safe harbor” to research institutions that subcontract with small institutions that have less that have less than $3 million in federal awards. The “safe harbor” would be designed to replicate the audit relief that OMB has proposed for both </w:t>
      </w:r>
      <w:r w:rsidR="00E420E5">
        <w:rPr>
          <w:rFonts w:ascii="Times New Roman" w:hAnsi="Times New Roman" w:cs="Times New Roman"/>
          <w:sz w:val="24"/>
          <w:szCs w:val="24"/>
        </w:rPr>
        <w:t>institutions</w:t>
      </w:r>
      <w:r w:rsidR="007545A5">
        <w:rPr>
          <w:rFonts w:ascii="Times New Roman" w:hAnsi="Times New Roman" w:cs="Times New Roman"/>
          <w:sz w:val="24"/>
          <w:szCs w:val="24"/>
        </w:rPr>
        <w:t xml:space="preserve"> with less than $1 million and </w:t>
      </w:r>
      <w:r w:rsidR="00E420E5">
        <w:rPr>
          <w:rFonts w:ascii="Times New Roman" w:hAnsi="Times New Roman" w:cs="Times New Roman"/>
          <w:sz w:val="24"/>
          <w:szCs w:val="24"/>
        </w:rPr>
        <w:t>institutions</w:t>
      </w:r>
      <w:r w:rsidR="007545A5">
        <w:rPr>
          <w:rFonts w:ascii="Times New Roman" w:hAnsi="Times New Roman" w:cs="Times New Roman"/>
          <w:sz w:val="24"/>
          <w:szCs w:val="24"/>
        </w:rPr>
        <w:t xml:space="preserve"> with less than $3 million of federal awards. While research institutions would </w:t>
      </w:r>
      <w:r w:rsidR="007545A5" w:rsidRPr="00510EEB">
        <w:rPr>
          <w:rFonts w:ascii="Times New Roman" w:hAnsi="Times New Roman" w:cs="Times New Roman"/>
          <w:sz w:val="24"/>
          <w:szCs w:val="24"/>
        </w:rPr>
        <w:t xml:space="preserve">conduct </w:t>
      </w:r>
      <w:r w:rsidR="00E420E5" w:rsidRPr="00510EEB">
        <w:rPr>
          <w:rFonts w:ascii="Times New Roman" w:hAnsi="Times New Roman" w:cs="Times New Roman"/>
          <w:sz w:val="24"/>
          <w:szCs w:val="24"/>
        </w:rPr>
        <w:t>reasonable</w:t>
      </w:r>
      <w:r w:rsidR="007545A5" w:rsidRPr="00510EEB">
        <w:rPr>
          <w:rFonts w:ascii="Times New Roman" w:hAnsi="Times New Roman" w:cs="Times New Roman"/>
          <w:sz w:val="24"/>
          <w:szCs w:val="24"/>
        </w:rPr>
        <w:t xml:space="preserve"> due </w:t>
      </w:r>
      <w:r w:rsidR="00E420E5" w:rsidRPr="00510EEB">
        <w:rPr>
          <w:rFonts w:ascii="Times New Roman" w:hAnsi="Times New Roman" w:cs="Times New Roman"/>
          <w:sz w:val="24"/>
          <w:szCs w:val="24"/>
        </w:rPr>
        <w:t>diligence</w:t>
      </w:r>
      <w:r w:rsidR="007545A5" w:rsidRPr="00510EEB">
        <w:rPr>
          <w:rFonts w:ascii="Times New Roman" w:hAnsi="Times New Roman" w:cs="Times New Roman"/>
          <w:sz w:val="24"/>
          <w:szCs w:val="24"/>
        </w:rPr>
        <w:t xml:space="preserve"> before subcontracting with these smaller institutions, the “safe harbor” would</w:t>
      </w:r>
      <w:r w:rsidR="00510EEB" w:rsidRPr="00510EEB">
        <w:rPr>
          <w:rFonts w:ascii="Times New Roman" w:hAnsi="Times New Roman" w:cs="Times New Roman"/>
          <w:sz w:val="24"/>
          <w:szCs w:val="24"/>
        </w:rPr>
        <w:t xml:space="preserve"> eliminate</w:t>
      </w:r>
      <w:r w:rsidR="007F57FE">
        <w:rPr>
          <w:rFonts w:ascii="Times New Roman" w:hAnsi="Times New Roman"/>
          <w:b/>
          <w:szCs w:val="24"/>
        </w:rPr>
        <w:t xml:space="preserve"> any expectation of </w:t>
      </w:r>
      <w:r w:rsidR="00510EEB">
        <w:rPr>
          <w:rFonts w:ascii="Times New Roman" w:hAnsi="Times New Roman" w:cs="Times New Roman"/>
          <w:sz w:val="24"/>
          <w:szCs w:val="24"/>
        </w:rPr>
        <w:t xml:space="preserve">conducting </w:t>
      </w:r>
      <w:r w:rsidR="00510EEB" w:rsidRPr="00510EEB">
        <w:rPr>
          <w:rFonts w:ascii="Times New Roman" w:hAnsi="Times New Roman" w:cs="Times New Roman"/>
          <w:color w:val="1F497D"/>
          <w:sz w:val="24"/>
          <w:szCs w:val="24"/>
        </w:rPr>
        <w:t xml:space="preserve">site visits and other expensive, time consuming activities </w:t>
      </w:r>
      <w:r w:rsidR="00510EEB">
        <w:rPr>
          <w:rFonts w:ascii="Times New Roman" w:hAnsi="Times New Roman" w:cs="Times New Roman"/>
          <w:color w:val="1F497D"/>
          <w:sz w:val="24"/>
          <w:szCs w:val="24"/>
        </w:rPr>
        <w:t xml:space="preserve">associated with these small entities </w:t>
      </w:r>
      <w:r w:rsidR="00510EEB" w:rsidRPr="00510EEB">
        <w:rPr>
          <w:rFonts w:ascii="Times New Roman" w:hAnsi="Times New Roman" w:cs="Times New Roman"/>
          <w:sz w:val="24"/>
          <w:szCs w:val="24"/>
        </w:rPr>
        <w:t xml:space="preserve">and would further </w:t>
      </w:r>
      <w:r w:rsidR="007545A5" w:rsidRPr="00510EEB">
        <w:rPr>
          <w:rFonts w:ascii="Times New Roman" w:hAnsi="Times New Roman" w:cs="Times New Roman"/>
          <w:sz w:val="24"/>
          <w:szCs w:val="24"/>
        </w:rPr>
        <w:t xml:space="preserve">protect research </w:t>
      </w:r>
      <w:r w:rsidR="00E420E5" w:rsidRPr="00510EEB">
        <w:rPr>
          <w:rFonts w:ascii="Times New Roman" w:hAnsi="Times New Roman" w:cs="Times New Roman"/>
          <w:sz w:val="24"/>
          <w:szCs w:val="24"/>
        </w:rPr>
        <w:t>institutions</w:t>
      </w:r>
      <w:r w:rsidR="007545A5" w:rsidRPr="00510EEB">
        <w:rPr>
          <w:rFonts w:ascii="Times New Roman" w:hAnsi="Times New Roman" w:cs="Times New Roman"/>
          <w:sz w:val="24"/>
          <w:szCs w:val="24"/>
        </w:rPr>
        <w:t xml:space="preserve"> from </w:t>
      </w:r>
      <w:r w:rsidR="00B218D8" w:rsidRPr="00510EEB">
        <w:rPr>
          <w:rFonts w:ascii="Times New Roman" w:hAnsi="Times New Roman" w:cs="Times New Roman"/>
          <w:sz w:val="24"/>
          <w:szCs w:val="24"/>
        </w:rPr>
        <w:t xml:space="preserve">any </w:t>
      </w:r>
      <w:r w:rsidR="007545A5" w:rsidRPr="00510EEB">
        <w:rPr>
          <w:rFonts w:ascii="Times New Roman" w:hAnsi="Times New Roman" w:cs="Times New Roman"/>
          <w:sz w:val="24"/>
          <w:szCs w:val="24"/>
        </w:rPr>
        <w:t xml:space="preserve">audit disallowances and </w:t>
      </w:r>
      <w:r w:rsidR="00B218D8" w:rsidRPr="00510EEB">
        <w:rPr>
          <w:rFonts w:ascii="Times New Roman" w:hAnsi="Times New Roman" w:cs="Times New Roman"/>
          <w:sz w:val="24"/>
          <w:szCs w:val="24"/>
        </w:rPr>
        <w:t>unfavorable audit findings</w:t>
      </w:r>
      <w:r w:rsidR="00B218D8">
        <w:rPr>
          <w:rFonts w:ascii="Times New Roman" w:hAnsi="Times New Roman" w:cs="Times New Roman"/>
          <w:sz w:val="24"/>
          <w:szCs w:val="24"/>
        </w:rPr>
        <w:t xml:space="preserve"> </w:t>
      </w:r>
      <w:r w:rsidR="00E420E5">
        <w:rPr>
          <w:rFonts w:ascii="Times New Roman" w:hAnsi="Times New Roman" w:cs="Times New Roman"/>
          <w:sz w:val="24"/>
          <w:szCs w:val="24"/>
        </w:rPr>
        <w:t>related</w:t>
      </w:r>
      <w:r w:rsidR="00B218D8">
        <w:rPr>
          <w:rFonts w:ascii="Times New Roman" w:hAnsi="Times New Roman" w:cs="Times New Roman"/>
          <w:sz w:val="24"/>
          <w:szCs w:val="24"/>
        </w:rPr>
        <w:t xml:space="preserve"> specifically to the subrecipient’s actions.</w:t>
      </w:r>
    </w:p>
    <w:p w:rsidR="004C6B33" w:rsidRPr="00B73AC1" w:rsidRDefault="004C6B33" w:rsidP="004C6B33">
      <w:pPr>
        <w:pStyle w:val="NoSpacing"/>
        <w:jc w:val="both"/>
        <w:rPr>
          <w:rFonts w:ascii="Times New Roman" w:hAnsi="Times New Roman" w:cs="Times New Roman"/>
          <w:sz w:val="24"/>
          <w:szCs w:val="24"/>
        </w:rPr>
      </w:pPr>
    </w:p>
    <w:p w:rsidR="005E6CAC" w:rsidRPr="00B73AC1" w:rsidRDefault="005E6CAC" w:rsidP="00CF64CF">
      <w:pPr>
        <w:pStyle w:val="NoSpacing"/>
        <w:jc w:val="both"/>
        <w:rPr>
          <w:rFonts w:ascii="Times New Roman" w:hAnsi="Times New Roman" w:cs="Times New Roman"/>
          <w:b/>
          <w:i/>
          <w:sz w:val="24"/>
          <w:szCs w:val="24"/>
        </w:rPr>
      </w:pPr>
      <w:r w:rsidRPr="00B73AC1">
        <w:rPr>
          <w:rFonts w:ascii="Times New Roman" w:hAnsi="Times New Roman" w:cs="Times New Roman"/>
          <w:b/>
          <w:i/>
          <w:color w:val="000000"/>
          <w:sz w:val="24"/>
          <w:szCs w:val="24"/>
        </w:rPr>
        <w:t xml:space="preserve">2. </w:t>
      </w:r>
      <w:r w:rsidRPr="00B73AC1">
        <w:rPr>
          <w:rFonts w:ascii="Times New Roman" w:hAnsi="Times New Roman" w:cs="Times New Roman"/>
          <w:b/>
          <w:i/>
          <w:sz w:val="24"/>
          <w:szCs w:val="24"/>
        </w:rPr>
        <w:t>Streamlining the universal compliance requirements in the Circular A-133 Compliance Supplement.</w:t>
      </w:r>
    </w:p>
    <w:p w:rsidR="005E6CAC" w:rsidRPr="00B73AC1" w:rsidRDefault="005E6CAC" w:rsidP="00CF64CF">
      <w:pPr>
        <w:pStyle w:val="NoSpacing"/>
        <w:jc w:val="both"/>
        <w:rPr>
          <w:rFonts w:ascii="Times New Roman" w:hAnsi="Times New Roman" w:cs="Times New Roman"/>
          <w:b/>
          <w:sz w:val="24"/>
          <w:szCs w:val="24"/>
        </w:rPr>
      </w:pPr>
    </w:p>
    <w:p w:rsidR="00B217F0" w:rsidRPr="00B73AC1" w:rsidRDefault="00B217F0" w:rsidP="00B217F0">
      <w:pPr>
        <w:pStyle w:val="NoSpacing"/>
        <w:ind w:left="432"/>
        <w:jc w:val="both"/>
        <w:rPr>
          <w:rFonts w:ascii="Times New Roman" w:hAnsi="Times New Roman" w:cs="Times New Roman"/>
          <w:b/>
          <w:sz w:val="24"/>
          <w:szCs w:val="24"/>
        </w:rPr>
      </w:pPr>
      <w:r w:rsidRPr="00B73AC1">
        <w:rPr>
          <w:rFonts w:ascii="Times New Roman" w:hAnsi="Times New Roman" w:cs="Times New Roman"/>
          <w:b/>
          <w:sz w:val="24"/>
          <w:szCs w:val="24"/>
          <w:u w:val="single"/>
        </w:rPr>
        <w:t>COGR Response:</w:t>
      </w:r>
      <w:r w:rsidRPr="00B73AC1">
        <w:rPr>
          <w:rFonts w:ascii="Times New Roman" w:hAnsi="Times New Roman" w:cs="Times New Roman"/>
          <w:b/>
          <w:sz w:val="24"/>
          <w:szCs w:val="24"/>
        </w:rPr>
        <w:t xml:space="preserve"> COGR </w:t>
      </w:r>
      <w:r w:rsidRPr="0047328D">
        <w:rPr>
          <w:rFonts w:ascii="Times New Roman" w:hAnsi="Times New Roman" w:cs="Times New Roman"/>
          <w:b/>
          <w:sz w:val="24"/>
          <w:szCs w:val="24"/>
          <w:u w:val="single"/>
        </w:rPr>
        <w:t>partially</w:t>
      </w:r>
      <w:r w:rsidRPr="00B73AC1">
        <w:rPr>
          <w:rFonts w:ascii="Times New Roman" w:hAnsi="Times New Roman" w:cs="Times New Roman"/>
          <w:b/>
          <w:sz w:val="24"/>
          <w:szCs w:val="24"/>
        </w:rPr>
        <w:t xml:space="preserve"> supports this reform initiative.</w:t>
      </w:r>
    </w:p>
    <w:p w:rsidR="00CC762E" w:rsidRPr="00B73AC1" w:rsidRDefault="00CC762E" w:rsidP="00CC762E">
      <w:pPr>
        <w:pStyle w:val="NoSpacing"/>
        <w:ind w:left="432"/>
        <w:jc w:val="both"/>
        <w:rPr>
          <w:rFonts w:ascii="Times New Roman" w:hAnsi="Times New Roman" w:cs="Times New Roman"/>
          <w:sz w:val="24"/>
          <w:szCs w:val="24"/>
        </w:rPr>
      </w:pPr>
    </w:p>
    <w:p w:rsidR="00B217F0" w:rsidRPr="00B73AC1" w:rsidRDefault="00B217F0" w:rsidP="00CC762E">
      <w:pPr>
        <w:pStyle w:val="NoSpacing"/>
        <w:ind w:left="432"/>
        <w:jc w:val="both"/>
        <w:rPr>
          <w:rFonts w:ascii="Times New Roman" w:hAnsi="Times New Roman" w:cs="Times New Roman"/>
          <w:sz w:val="24"/>
          <w:szCs w:val="24"/>
        </w:rPr>
      </w:pPr>
      <w:r w:rsidRPr="00B73AC1">
        <w:rPr>
          <w:rFonts w:ascii="Times New Roman" w:hAnsi="Times New Roman" w:cs="Times New Roman"/>
          <w:sz w:val="24"/>
          <w:szCs w:val="24"/>
        </w:rPr>
        <w:t xml:space="preserve">While we support the elimination of unnecessary compliance requirements, A-133 auditors are able to use the same sample for testing various compliance requirements and to use audit procedures that achieve testing across requirements. The elimination, therefore, of certain requirements from the A-133 </w:t>
      </w:r>
      <w:r w:rsidR="00E04E7B">
        <w:rPr>
          <w:rFonts w:ascii="Times New Roman" w:hAnsi="Times New Roman" w:cs="Times New Roman"/>
          <w:sz w:val="24"/>
          <w:szCs w:val="24"/>
        </w:rPr>
        <w:t>C</w:t>
      </w:r>
      <w:r w:rsidRPr="00B73AC1">
        <w:rPr>
          <w:rFonts w:ascii="Times New Roman" w:hAnsi="Times New Roman" w:cs="Times New Roman"/>
          <w:sz w:val="24"/>
          <w:szCs w:val="24"/>
        </w:rPr>
        <w:t xml:space="preserve">ompliance </w:t>
      </w:r>
      <w:r w:rsidR="00E04E7B">
        <w:rPr>
          <w:rFonts w:ascii="Times New Roman" w:hAnsi="Times New Roman" w:cs="Times New Roman"/>
          <w:sz w:val="24"/>
          <w:szCs w:val="24"/>
        </w:rPr>
        <w:t>S</w:t>
      </w:r>
      <w:r w:rsidRPr="00B73AC1">
        <w:rPr>
          <w:rFonts w:ascii="Times New Roman" w:hAnsi="Times New Roman" w:cs="Times New Roman"/>
          <w:sz w:val="24"/>
          <w:szCs w:val="24"/>
        </w:rPr>
        <w:t>upplement would not necessarily reduce the overall burden of the A-133 audit.</w:t>
      </w:r>
    </w:p>
    <w:p w:rsidR="00B217F0" w:rsidRPr="00B73AC1" w:rsidRDefault="00B217F0" w:rsidP="00CC762E">
      <w:pPr>
        <w:pStyle w:val="NoSpacing"/>
        <w:ind w:left="432"/>
        <w:jc w:val="both"/>
        <w:rPr>
          <w:rFonts w:ascii="Times New Roman" w:hAnsi="Times New Roman" w:cs="Times New Roman"/>
          <w:sz w:val="24"/>
          <w:szCs w:val="24"/>
        </w:rPr>
      </w:pPr>
    </w:p>
    <w:p w:rsidR="00B73AC1" w:rsidRDefault="00B217F0" w:rsidP="00CC762E">
      <w:pPr>
        <w:pStyle w:val="NoSpacing"/>
        <w:ind w:left="432"/>
        <w:jc w:val="both"/>
        <w:rPr>
          <w:rFonts w:ascii="Times New Roman" w:hAnsi="Times New Roman" w:cs="Times New Roman"/>
          <w:sz w:val="24"/>
          <w:szCs w:val="24"/>
        </w:rPr>
      </w:pPr>
      <w:r w:rsidRPr="00B73AC1">
        <w:rPr>
          <w:rFonts w:ascii="Times New Roman" w:hAnsi="Times New Roman" w:cs="Times New Roman"/>
          <w:sz w:val="24"/>
          <w:szCs w:val="24"/>
          <w:u w:val="single"/>
        </w:rPr>
        <w:t xml:space="preserve">We do not support unchecked power by the agencies to add back </w:t>
      </w:r>
      <w:r w:rsidR="004C6B33" w:rsidRPr="00B73AC1">
        <w:rPr>
          <w:rFonts w:ascii="Times New Roman" w:hAnsi="Times New Roman" w:cs="Times New Roman"/>
          <w:sz w:val="24"/>
          <w:szCs w:val="24"/>
          <w:u w:val="single"/>
        </w:rPr>
        <w:t>specific</w:t>
      </w:r>
      <w:r w:rsidRPr="00B73AC1">
        <w:rPr>
          <w:rFonts w:ascii="Times New Roman" w:hAnsi="Times New Roman" w:cs="Times New Roman"/>
          <w:sz w:val="24"/>
          <w:szCs w:val="24"/>
          <w:u w:val="single"/>
        </w:rPr>
        <w:t xml:space="preserve"> test</w:t>
      </w:r>
      <w:r w:rsidR="00BC63CF">
        <w:rPr>
          <w:rFonts w:ascii="Times New Roman" w:hAnsi="Times New Roman" w:cs="Times New Roman"/>
          <w:sz w:val="24"/>
          <w:szCs w:val="24"/>
          <w:u w:val="single"/>
        </w:rPr>
        <w:t>s</w:t>
      </w:r>
      <w:r w:rsidRPr="00B73AC1">
        <w:rPr>
          <w:rFonts w:ascii="Times New Roman" w:hAnsi="Times New Roman" w:cs="Times New Roman"/>
          <w:sz w:val="24"/>
          <w:szCs w:val="24"/>
          <w:u w:val="single"/>
        </w:rPr>
        <w:t xml:space="preserve"> and provisions</w:t>
      </w:r>
      <w:r w:rsidRPr="00B73AC1">
        <w:rPr>
          <w:rFonts w:ascii="Times New Roman" w:hAnsi="Times New Roman" w:cs="Times New Roman"/>
          <w:sz w:val="24"/>
          <w:szCs w:val="24"/>
        </w:rPr>
        <w:t>. We are troubled by two  statements in the ANP</w:t>
      </w:r>
      <w:r w:rsidR="00B73AC1" w:rsidRPr="00B73AC1">
        <w:rPr>
          <w:rFonts w:ascii="Times New Roman" w:hAnsi="Times New Roman" w:cs="Times New Roman"/>
          <w:sz w:val="24"/>
          <w:szCs w:val="24"/>
        </w:rPr>
        <w:t xml:space="preserve">G: “… </w:t>
      </w:r>
      <w:r w:rsidRPr="00B73AC1">
        <w:rPr>
          <w:rFonts w:ascii="Times New Roman" w:hAnsi="Times New Roman" w:cs="Times New Roman"/>
          <w:i/>
          <w:sz w:val="24"/>
          <w:szCs w:val="24"/>
        </w:rPr>
        <w:t>Federal agencies would have the ability, on a program-specific basis to place higher emphasis through the Compliance Supplement process on those elements (no longer universal) which the agency believes are relevant to prevent waste, fraud, or abuse</w:t>
      </w:r>
      <w:r w:rsidRPr="00B73AC1">
        <w:rPr>
          <w:rFonts w:ascii="Times New Roman" w:hAnsi="Times New Roman" w:cs="Times New Roman"/>
          <w:sz w:val="24"/>
          <w:szCs w:val="24"/>
        </w:rPr>
        <w:t>”, and “</w:t>
      </w:r>
      <w:r w:rsidR="004C6B33" w:rsidRPr="00B73AC1">
        <w:rPr>
          <w:rFonts w:ascii="Times New Roman" w:hAnsi="Times New Roman" w:cs="Times New Roman"/>
          <w:i/>
          <w:sz w:val="24"/>
          <w:szCs w:val="24"/>
        </w:rPr>
        <w:t>Agencies</w:t>
      </w:r>
      <w:r w:rsidRPr="00B73AC1">
        <w:rPr>
          <w:rFonts w:ascii="Times New Roman" w:hAnsi="Times New Roman" w:cs="Times New Roman"/>
          <w:i/>
          <w:sz w:val="24"/>
          <w:szCs w:val="24"/>
        </w:rPr>
        <w:t xml:space="preserve"> could a</w:t>
      </w:r>
      <w:r w:rsidR="00B73AC1" w:rsidRPr="00B73AC1">
        <w:rPr>
          <w:rFonts w:ascii="Times New Roman" w:hAnsi="Times New Roman" w:cs="Times New Roman"/>
          <w:i/>
          <w:sz w:val="24"/>
          <w:szCs w:val="24"/>
        </w:rPr>
        <w:t>d</w:t>
      </w:r>
      <w:r w:rsidRPr="00B73AC1">
        <w:rPr>
          <w:rFonts w:ascii="Times New Roman" w:hAnsi="Times New Roman" w:cs="Times New Roman"/>
          <w:i/>
          <w:sz w:val="24"/>
          <w:szCs w:val="24"/>
        </w:rPr>
        <w:t xml:space="preserve">d back </w:t>
      </w:r>
      <w:r w:rsidR="004C6B33" w:rsidRPr="00B73AC1">
        <w:rPr>
          <w:rFonts w:ascii="Times New Roman" w:hAnsi="Times New Roman" w:cs="Times New Roman"/>
          <w:i/>
          <w:sz w:val="24"/>
          <w:szCs w:val="24"/>
        </w:rPr>
        <w:t>specific</w:t>
      </w:r>
      <w:r w:rsidRPr="00B73AC1">
        <w:rPr>
          <w:rFonts w:ascii="Times New Roman" w:hAnsi="Times New Roman" w:cs="Times New Roman"/>
          <w:i/>
          <w:sz w:val="24"/>
          <w:szCs w:val="24"/>
        </w:rPr>
        <w:t xml:space="preserve"> requirements under program </w:t>
      </w:r>
      <w:r w:rsidR="004C6B33" w:rsidRPr="00B73AC1">
        <w:rPr>
          <w:rFonts w:ascii="Times New Roman" w:hAnsi="Times New Roman" w:cs="Times New Roman"/>
          <w:i/>
          <w:sz w:val="24"/>
          <w:szCs w:val="24"/>
        </w:rPr>
        <w:t>specific</w:t>
      </w:r>
      <w:r w:rsidRPr="00B73AC1">
        <w:rPr>
          <w:rFonts w:ascii="Times New Roman" w:hAnsi="Times New Roman" w:cs="Times New Roman"/>
          <w:i/>
          <w:sz w:val="24"/>
          <w:szCs w:val="24"/>
        </w:rPr>
        <w:t xml:space="preserve"> tests and provisions where necessary</w:t>
      </w:r>
      <w:r w:rsidRPr="00B73AC1">
        <w:rPr>
          <w:rFonts w:ascii="Times New Roman" w:hAnsi="Times New Roman" w:cs="Times New Roman"/>
          <w:sz w:val="24"/>
          <w:szCs w:val="24"/>
        </w:rPr>
        <w:t>.”</w:t>
      </w:r>
    </w:p>
    <w:p w:rsidR="00B73AC1" w:rsidRDefault="00B73AC1" w:rsidP="00CC762E">
      <w:pPr>
        <w:pStyle w:val="NoSpacing"/>
        <w:ind w:left="432"/>
        <w:jc w:val="both"/>
        <w:rPr>
          <w:rFonts w:ascii="Times New Roman" w:hAnsi="Times New Roman" w:cs="Times New Roman"/>
          <w:sz w:val="24"/>
          <w:szCs w:val="24"/>
        </w:rPr>
      </w:pPr>
    </w:p>
    <w:p w:rsidR="00B73AC1" w:rsidRPr="00B73AC1" w:rsidRDefault="004C6B33" w:rsidP="00CC762E">
      <w:pPr>
        <w:pStyle w:val="NoSpacing"/>
        <w:ind w:left="432"/>
        <w:jc w:val="both"/>
        <w:rPr>
          <w:rFonts w:ascii="Times New Roman" w:hAnsi="Times New Roman" w:cs="Times New Roman"/>
          <w:sz w:val="24"/>
          <w:szCs w:val="24"/>
        </w:rPr>
      </w:pPr>
      <w:r w:rsidRPr="00B73AC1">
        <w:rPr>
          <w:rFonts w:ascii="Times New Roman" w:hAnsi="Times New Roman" w:cs="Times New Roman"/>
          <w:sz w:val="24"/>
          <w:szCs w:val="24"/>
        </w:rPr>
        <w:t>Research institutions can be funded by over 25 separate research funding agencies, and despite our overriding focus on effective stewardship and accountability for federal funds, unch</w:t>
      </w:r>
      <w:r>
        <w:rPr>
          <w:rFonts w:ascii="Times New Roman" w:hAnsi="Times New Roman" w:cs="Times New Roman"/>
          <w:sz w:val="24"/>
          <w:szCs w:val="24"/>
        </w:rPr>
        <w:t>ecked</w:t>
      </w:r>
      <w:r w:rsidRPr="00B73AC1">
        <w:rPr>
          <w:rFonts w:ascii="Times New Roman" w:hAnsi="Times New Roman" w:cs="Times New Roman"/>
          <w:sz w:val="24"/>
          <w:szCs w:val="24"/>
        </w:rPr>
        <w:t xml:space="preserve"> power by the agencies will result in the “piling-on” effect where different compliance emphases from different agencies will result in an unwieldy and significantly burdensome compliance environment.</w:t>
      </w:r>
    </w:p>
    <w:p w:rsidR="00B73AC1" w:rsidRDefault="00B73AC1" w:rsidP="004C6B33">
      <w:pPr>
        <w:pStyle w:val="NoSpacing"/>
        <w:jc w:val="both"/>
        <w:rPr>
          <w:rFonts w:ascii="Times New Roman" w:hAnsi="Times New Roman" w:cs="Times New Roman"/>
          <w:sz w:val="24"/>
          <w:szCs w:val="24"/>
        </w:rPr>
      </w:pPr>
    </w:p>
    <w:p w:rsidR="004C6B33" w:rsidRPr="00B73AC1" w:rsidRDefault="004C6B33" w:rsidP="004C6B33">
      <w:pPr>
        <w:pStyle w:val="NoSpacing"/>
        <w:jc w:val="both"/>
        <w:rPr>
          <w:rFonts w:ascii="Times New Roman" w:hAnsi="Times New Roman" w:cs="Times New Roman"/>
          <w:sz w:val="24"/>
          <w:szCs w:val="24"/>
        </w:rPr>
      </w:pPr>
    </w:p>
    <w:p w:rsidR="005E6CAC" w:rsidRPr="00B73AC1" w:rsidRDefault="005E6CAC" w:rsidP="00CF64CF">
      <w:pPr>
        <w:pStyle w:val="NoSpacing"/>
        <w:jc w:val="both"/>
        <w:rPr>
          <w:rFonts w:ascii="Times New Roman" w:hAnsi="Times New Roman" w:cs="Times New Roman"/>
          <w:b/>
          <w:i/>
          <w:sz w:val="24"/>
          <w:szCs w:val="24"/>
        </w:rPr>
      </w:pPr>
      <w:r w:rsidRPr="00B73AC1">
        <w:rPr>
          <w:rFonts w:ascii="Times New Roman" w:hAnsi="Times New Roman" w:cs="Times New Roman"/>
          <w:b/>
          <w:i/>
          <w:sz w:val="24"/>
          <w:szCs w:val="24"/>
        </w:rPr>
        <w:t>3. Strengthening the guidance on audit follow-up for Federal awarding agencies.</w:t>
      </w:r>
    </w:p>
    <w:p w:rsidR="005E6CAC" w:rsidRPr="00B73AC1" w:rsidRDefault="005E6CAC" w:rsidP="00CF64CF">
      <w:pPr>
        <w:pStyle w:val="NoSpacing"/>
        <w:jc w:val="both"/>
        <w:rPr>
          <w:rFonts w:ascii="Times New Roman" w:hAnsi="Times New Roman" w:cs="Times New Roman"/>
          <w:sz w:val="24"/>
          <w:szCs w:val="24"/>
        </w:rPr>
      </w:pPr>
    </w:p>
    <w:p w:rsidR="00EE0BE3" w:rsidRPr="00B73AC1" w:rsidRDefault="00EE0BE3" w:rsidP="00EE0BE3">
      <w:pPr>
        <w:pStyle w:val="NoSpacing"/>
        <w:ind w:left="432"/>
        <w:jc w:val="both"/>
        <w:rPr>
          <w:rFonts w:ascii="Times New Roman" w:hAnsi="Times New Roman" w:cs="Times New Roman"/>
          <w:b/>
          <w:sz w:val="24"/>
          <w:szCs w:val="24"/>
        </w:rPr>
      </w:pPr>
      <w:r w:rsidRPr="00B73AC1">
        <w:rPr>
          <w:rFonts w:ascii="Times New Roman" w:hAnsi="Times New Roman" w:cs="Times New Roman"/>
          <w:b/>
          <w:sz w:val="24"/>
          <w:szCs w:val="24"/>
          <w:u w:val="single"/>
        </w:rPr>
        <w:t>COGR Response:</w:t>
      </w:r>
      <w:r w:rsidRPr="00B73AC1">
        <w:rPr>
          <w:rFonts w:ascii="Times New Roman" w:hAnsi="Times New Roman" w:cs="Times New Roman"/>
          <w:b/>
          <w:sz w:val="24"/>
          <w:szCs w:val="24"/>
        </w:rPr>
        <w:t xml:space="preserve"> COGR supports this reform initiative.</w:t>
      </w:r>
    </w:p>
    <w:p w:rsidR="00EE0BE3" w:rsidRPr="00B73AC1" w:rsidRDefault="00EE0BE3" w:rsidP="00EE0BE3">
      <w:pPr>
        <w:pStyle w:val="NoSpacing"/>
        <w:ind w:left="432"/>
        <w:jc w:val="both"/>
        <w:rPr>
          <w:rFonts w:ascii="Times New Roman" w:hAnsi="Times New Roman" w:cs="Times New Roman"/>
          <w:sz w:val="24"/>
          <w:szCs w:val="24"/>
        </w:rPr>
      </w:pPr>
    </w:p>
    <w:p w:rsidR="0025083E" w:rsidRDefault="008E32FD" w:rsidP="00EE0BE3">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Currently, </w:t>
      </w:r>
      <w:r w:rsidR="00D65DD3" w:rsidRPr="00B73AC1">
        <w:rPr>
          <w:rFonts w:ascii="Times New Roman" w:hAnsi="Times New Roman" w:cs="Times New Roman"/>
          <w:sz w:val="24"/>
          <w:szCs w:val="24"/>
        </w:rPr>
        <w:t xml:space="preserve">OMB does not provide any </w:t>
      </w:r>
      <w:r>
        <w:rPr>
          <w:rFonts w:ascii="Times New Roman" w:hAnsi="Times New Roman" w:cs="Times New Roman"/>
          <w:sz w:val="24"/>
          <w:szCs w:val="24"/>
        </w:rPr>
        <w:t xml:space="preserve">helpful </w:t>
      </w:r>
      <w:r w:rsidR="00D65DD3" w:rsidRPr="00B73AC1">
        <w:rPr>
          <w:rFonts w:ascii="Times New Roman" w:hAnsi="Times New Roman" w:cs="Times New Roman"/>
          <w:sz w:val="24"/>
          <w:szCs w:val="24"/>
        </w:rPr>
        <w:t xml:space="preserve">guidance as to </w:t>
      </w:r>
      <w:r w:rsidR="0025083E" w:rsidRPr="00B73AC1">
        <w:rPr>
          <w:rFonts w:ascii="Times New Roman" w:hAnsi="Times New Roman" w:cs="Times New Roman"/>
          <w:sz w:val="24"/>
          <w:szCs w:val="24"/>
        </w:rPr>
        <w:t>how</w:t>
      </w:r>
      <w:r w:rsidR="00D65DD3" w:rsidRPr="00B73AC1">
        <w:rPr>
          <w:rFonts w:ascii="Times New Roman" w:hAnsi="Times New Roman" w:cs="Times New Roman"/>
          <w:sz w:val="24"/>
          <w:szCs w:val="24"/>
        </w:rPr>
        <w:t xml:space="preserve"> an </w:t>
      </w:r>
      <w:r w:rsidR="0025083E" w:rsidRPr="00B73AC1">
        <w:rPr>
          <w:rFonts w:ascii="Times New Roman" w:hAnsi="Times New Roman" w:cs="Times New Roman"/>
          <w:sz w:val="24"/>
          <w:szCs w:val="24"/>
        </w:rPr>
        <w:t>institution</w:t>
      </w:r>
      <w:r w:rsidR="00D65DD3" w:rsidRPr="00B73AC1">
        <w:rPr>
          <w:rFonts w:ascii="Times New Roman" w:hAnsi="Times New Roman" w:cs="Times New Roman"/>
          <w:sz w:val="24"/>
          <w:szCs w:val="24"/>
        </w:rPr>
        <w:t xml:space="preserve"> should navigate the audit </w:t>
      </w:r>
      <w:r w:rsidR="0025083E" w:rsidRPr="00B73AC1">
        <w:rPr>
          <w:rFonts w:ascii="Times New Roman" w:hAnsi="Times New Roman" w:cs="Times New Roman"/>
          <w:sz w:val="24"/>
          <w:szCs w:val="24"/>
        </w:rPr>
        <w:t>resolution</w:t>
      </w:r>
      <w:r w:rsidR="00D65DD3" w:rsidRPr="00B73AC1">
        <w:rPr>
          <w:rFonts w:ascii="Times New Roman" w:hAnsi="Times New Roman" w:cs="Times New Roman"/>
          <w:sz w:val="24"/>
          <w:szCs w:val="24"/>
        </w:rPr>
        <w:t xml:space="preserve"> process</w:t>
      </w:r>
      <w:r>
        <w:rPr>
          <w:rFonts w:ascii="Times New Roman" w:hAnsi="Times New Roman" w:cs="Times New Roman"/>
          <w:sz w:val="24"/>
          <w:szCs w:val="24"/>
        </w:rPr>
        <w:t xml:space="preserve">. Furthermore, </w:t>
      </w:r>
      <w:r w:rsidR="00D65DD3" w:rsidRPr="00B73AC1">
        <w:rPr>
          <w:rFonts w:ascii="Times New Roman" w:hAnsi="Times New Roman" w:cs="Times New Roman"/>
          <w:sz w:val="24"/>
          <w:szCs w:val="24"/>
        </w:rPr>
        <w:t>the role</w:t>
      </w:r>
      <w:r w:rsidR="00D65DD3">
        <w:rPr>
          <w:rFonts w:ascii="Times New Roman" w:hAnsi="Times New Roman" w:cs="Times New Roman"/>
          <w:sz w:val="24"/>
          <w:szCs w:val="24"/>
        </w:rPr>
        <w:t xml:space="preserve"> of the </w:t>
      </w:r>
      <w:r w:rsidR="0025083E">
        <w:rPr>
          <w:rFonts w:ascii="Times New Roman" w:hAnsi="Times New Roman" w:cs="Times New Roman"/>
          <w:sz w:val="24"/>
          <w:szCs w:val="24"/>
        </w:rPr>
        <w:t>cognizant</w:t>
      </w:r>
      <w:r w:rsidR="00D65DD3">
        <w:rPr>
          <w:rFonts w:ascii="Times New Roman" w:hAnsi="Times New Roman" w:cs="Times New Roman"/>
          <w:sz w:val="24"/>
          <w:szCs w:val="24"/>
        </w:rPr>
        <w:t xml:space="preserve"> audit agency is not well understood and every agency seems to implement a unique audit </w:t>
      </w:r>
      <w:r w:rsidR="0025083E">
        <w:rPr>
          <w:rFonts w:ascii="Times New Roman" w:hAnsi="Times New Roman" w:cs="Times New Roman"/>
          <w:sz w:val="24"/>
          <w:szCs w:val="24"/>
        </w:rPr>
        <w:t>resolution</w:t>
      </w:r>
      <w:r w:rsidR="00D65DD3">
        <w:rPr>
          <w:rFonts w:ascii="Times New Roman" w:hAnsi="Times New Roman" w:cs="Times New Roman"/>
          <w:sz w:val="24"/>
          <w:szCs w:val="24"/>
        </w:rPr>
        <w:t xml:space="preserve"> process. </w:t>
      </w:r>
      <w:r w:rsidR="0025083E">
        <w:rPr>
          <w:rFonts w:ascii="Times New Roman" w:hAnsi="Times New Roman" w:cs="Times New Roman"/>
          <w:sz w:val="24"/>
          <w:szCs w:val="24"/>
        </w:rPr>
        <w:t>An OMB “</w:t>
      </w:r>
      <w:r w:rsidR="0025083E" w:rsidRPr="00E04E7B">
        <w:rPr>
          <w:rFonts w:ascii="Times New Roman" w:hAnsi="Times New Roman" w:cs="Times New Roman"/>
          <w:i/>
          <w:sz w:val="24"/>
          <w:szCs w:val="24"/>
        </w:rPr>
        <w:t>senior accountable agency official</w:t>
      </w:r>
      <w:r w:rsidR="0025083E">
        <w:rPr>
          <w:rFonts w:ascii="Times New Roman" w:hAnsi="Times New Roman" w:cs="Times New Roman"/>
          <w:sz w:val="24"/>
          <w:szCs w:val="24"/>
        </w:rPr>
        <w:t>” that is accessible to research institutions that have been subject to an audit is a desirable reform initiative.</w:t>
      </w:r>
    </w:p>
    <w:p w:rsidR="0025083E" w:rsidRDefault="0025083E" w:rsidP="00EE0BE3">
      <w:pPr>
        <w:pStyle w:val="NoSpacing"/>
        <w:ind w:left="432"/>
        <w:jc w:val="both"/>
        <w:rPr>
          <w:rFonts w:ascii="Times New Roman" w:hAnsi="Times New Roman" w:cs="Times New Roman"/>
          <w:sz w:val="24"/>
          <w:szCs w:val="24"/>
        </w:rPr>
      </w:pPr>
    </w:p>
    <w:p w:rsidR="0025083E" w:rsidRDefault="0025083E" w:rsidP="0025083E">
      <w:pPr>
        <w:pStyle w:val="NoSpacing"/>
        <w:ind w:left="432"/>
        <w:jc w:val="both"/>
        <w:rPr>
          <w:rFonts w:ascii="Times New Roman" w:hAnsi="Times New Roman" w:cs="Times New Roman"/>
          <w:sz w:val="24"/>
          <w:szCs w:val="24"/>
        </w:rPr>
      </w:pPr>
      <w:r>
        <w:rPr>
          <w:rFonts w:ascii="Times New Roman" w:hAnsi="Times New Roman" w:cs="Times New Roman"/>
          <w:sz w:val="24"/>
          <w:szCs w:val="24"/>
        </w:rPr>
        <w:t>In addition, th</w:t>
      </w:r>
      <w:r w:rsidR="008E32FD">
        <w:rPr>
          <w:rFonts w:ascii="Times New Roman" w:hAnsi="Times New Roman" w:cs="Times New Roman"/>
          <w:sz w:val="24"/>
          <w:szCs w:val="24"/>
        </w:rPr>
        <w:t>e</w:t>
      </w:r>
      <w:r>
        <w:rPr>
          <w:rFonts w:ascii="Times New Roman" w:hAnsi="Times New Roman" w:cs="Times New Roman"/>
          <w:sz w:val="24"/>
          <w:szCs w:val="24"/>
        </w:rPr>
        <w:t xml:space="preserve"> official should be given the responsibility to review unusual audit findings that may prove to be inconsistent with agency and/or OMB policy – research institutions often are put in precarious positions where an audit finding by an agency’s IG is at odds with standard practice and/or official policy. The “</w:t>
      </w:r>
      <w:r w:rsidRPr="00E04E7B">
        <w:rPr>
          <w:rFonts w:ascii="Times New Roman" w:hAnsi="Times New Roman" w:cs="Times New Roman"/>
          <w:i/>
          <w:sz w:val="24"/>
          <w:szCs w:val="24"/>
        </w:rPr>
        <w:t>sen</w:t>
      </w:r>
      <w:r w:rsidR="00930707" w:rsidRPr="00E04E7B">
        <w:rPr>
          <w:rFonts w:ascii="Times New Roman" w:hAnsi="Times New Roman" w:cs="Times New Roman"/>
          <w:i/>
          <w:sz w:val="24"/>
          <w:szCs w:val="24"/>
        </w:rPr>
        <w:t>i</w:t>
      </w:r>
      <w:r w:rsidRPr="00E04E7B">
        <w:rPr>
          <w:rFonts w:ascii="Times New Roman" w:hAnsi="Times New Roman" w:cs="Times New Roman"/>
          <w:i/>
          <w:sz w:val="24"/>
          <w:szCs w:val="24"/>
        </w:rPr>
        <w:t>or accountable agency official</w:t>
      </w:r>
      <w:r>
        <w:rPr>
          <w:rFonts w:ascii="Times New Roman" w:hAnsi="Times New Roman" w:cs="Times New Roman"/>
          <w:sz w:val="24"/>
          <w:szCs w:val="24"/>
        </w:rPr>
        <w:t>” should be an advocate of the audited institution, especially in those situations where the audit finding is inappropriate.</w:t>
      </w:r>
    </w:p>
    <w:p w:rsidR="0025083E" w:rsidRDefault="0025083E" w:rsidP="00EE0BE3">
      <w:pPr>
        <w:pStyle w:val="NoSpacing"/>
        <w:ind w:left="432"/>
        <w:jc w:val="both"/>
        <w:rPr>
          <w:rFonts w:ascii="Times New Roman" w:hAnsi="Times New Roman" w:cs="Times New Roman"/>
          <w:sz w:val="24"/>
          <w:szCs w:val="24"/>
        </w:rPr>
      </w:pPr>
    </w:p>
    <w:p w:rsidR="0025083E" w:rsidRDefault="0025083E" w:rsidP="00EE0BE3">
      <w:pPr>
        <w:pStyle w:val="NoSpacing"/>
        <w:ind w:left="432"/>
        <w:jc w:val="both"/>
        <w:rPr>
          <w:rFonts w:ascii="Times New Roman" w:hAnsi="Times New Roman" w:cs="Times New Roman"/>
          <w:sz w:val="24"/>
          <w:szCs w:val="24"/>
        </w:rPr>
      </w:pPr>
      <w:r>
        <w:rPr>
          <w:rFonts w:ascii="Times New Roman" w:hAnsi="Times New Roman" w:cs="Times New Roman"/>
          <w:sz w:val="24"/>
          <w:szCs w:val="24"/>
        </w:rPr>
        <w:t>We further support any technology and accessibility improvements that can be made to the F</w:t>
      </w:r>
      <w:r w:rsidRPr="00D65DD3">
        <w:rPr>
          <w:rFonts w:ascii="Times New Roman" w:hAnsi="Times New Roman" w:cs="Times New Roman"/>
          <w:sz w:val="24"/>
          <w:szCs w:val="24"/>
        </w:rPr>
        <w:t>ederal audit clearinghouse process</w:t>
      </w:r>
      <w:r>
        <w:rPr>
          <w:rFonts w:ascii="Times New Roman" w:hAnsi="Times New Roman" w:cs="Times New Roman"/>
          <w:sz w:val="24"/>
          <w:szCs w:val="24"/>
        </w:rPr>
        <w:t>.</w:t>
      </w:r>
    </w:p>
    <w:p w:rsidR="0025083E" w:rsidRDefault="0025083E" w:rsidP="004C6B33">
      <w:pPr>
        <w:pStyle w:val="NoSpacing"/>
        <w:jc w:val="both"/>
        <w:rPr>
          <w:rFonts w:ascii="Times New Roman" w:hAnsi="Times New Roman" w:cs="Times New Roman"/>
          <w:sz w:val="24"/>
          <w:szCs w:val="24"/>
        </w:rPr>
      </w:pPr>
    </w:p>
    <w:p w:rsidR="004C6B33" w:rsidRDefault="004C6B33" w:rsidP="004C6B33">
      <w:pPr>
        <w:pStyle w:val="NoSpacing"/>
        <w:jc w:val="both"/>
        <w:rPr>
          <w:rFonts w:ascii="Times New Roman" w:hAnsi="Times New Roman" w:cs="Times New Roman"/>
          <w:sz w:val="24"/>
          <w:szCs w:val="24"/>
        </w:rPr>
      </w:pPr>
    </w:p>
    <w:p w:rsidR="005E6CAC" w:rsidRPr="00995E58" w:rsidRDefault="005E6CAC" w:rsidP="00CF64CF">
      <w:pPr>
        <w:pStyle w:val="NoSpacing"/>
        <w:jc w:val="both"/>
        <w:rPr>
          <w:rFonts w:ascii="Times New Roman" w:hAnsi="Times New Roman" w:cs="Times New Roman"/>
          <w:b/>
          <w:i/>
          <w:sz w:val="24"/>
          <w:szCs w:val="24"/>
        </w:rPr>
      </w:pPr>
      <w:r w:rsidRPr="00995E58">
        <w:rPr>
          <w:rFonts w:ascii="Times New Roman" w:hAnsi="Times New Roman" w:cs="Times New Roman"/>
          <w:b/>
          <w:i/>
          <w:sz w:val="24"/>
          <w:szCs w:val="24"/>
        </w:rPr>
        <w:t>4. Reducing burden on pass-through entities and subrecipients by ensuring across-agency coordination.</w:t>
      </w:r>
    </w:p>
    <w:p w:rsidR="005E6CAC" w:rsidRPr="008F3A8E" w:rsidRDefault="005E6CAC" w:rsidP="00CF64CF">
      <w:pPr>
        <w:pStyle w:val="NoSpacing"/>
        <w:jc w:val="both"/>
        <w:rPr>
          <w:rFonts w:ascii="Times New Roman" w:hAnsi="Times New Roman" w:cs="Times New Roman"/>
          <w:b/>
          <w:sz w:val="24"/>
          <w:szCs w:val="24"/>
        </w:rPr>
      </w:pPr>
    </w:p>
    <w:p w:rsidR="009A5A42" w:rsidRPr="008F3A8E" w:rsidRDefault="001A7684" w:rsidP="009A5A42">
      <w:pPr>
        <w:pStyle w:val="NoSpacing"/>
        <w:ind w:left="432"/>
        <w:jc w:val="both"/>
        <w:rPr>
          <w:rFonts w:ascii="Times New Roman" w:hAnsi="Times New Roman" w:cs="Times New Roman"/>
          <w:b/>
          <w:sz w:val="24"/>
          <w:szCs w:val="24"/>
        </w:rPr>
      </w:pPr>
      <w:r w:rsidRPr="008F3A8E">
        <w:rPr>
          <w:rFonts w:ascii="Times New Roman" w:hAnsi="Times New Roman" w:cs="Times New Roman"/>
          <w:b/>
          <w:sz w:val="24"/>
          <w:szCs w:val="24"/>
          <w:u w:val="single"/>
        </w:rPr>
        <w:t>COGR Response:</w:t>
      </w:r>
      <w:r w:rsidRPr="008F3A8E">
        <w:rPr>
          <w:rFonts w:ascii="Times New Roman" w:hAnsi="Times New Roman" w:cs="Times New Roman"/>
          <w:b/>
          <w:sz w:val="24"/>
          <w:szCs w:val="24"/>
        </w:rPr>
        <w:t xml:space="preserve"> </w:t>
      </w:r>
      <w:r w:rsidR="00DE18E9" w:rsidRPr="00783BB5">
        <w:rPr>
          <w:rFonts w:ascii="Times New Roman" w:hAnsi="Times New Roman" w:cs="Times New Roman"/>
          <w:b/>
          <w:sz w:val="24"/>
          <w:szCs w:val="24"/>
        </w:rPr>
        <w:t>COGR supports this reform initiative</w:t>
      </w:r>
      <w:r w:rsidR="00DE18E9">
        <w:rPr>
          <w:rFonts w:ascii="Times New Roman" w:hAnsi="Times New Roman" w:cs="Times New Roman"/>
          <w:b/>
          <w:sz w:val="24"/>
          <w:szCs w:val="24"/>
        </w:rPr>
        <w:t xml:space="preserve"> and asks OMB to implement additional processes and guidelines that will reduce audit burden</w:t>
      </w:r>
      <w:r w:rsidR="009A5A42" w:rsidRPr="008F3A8E">
        <w:rPr>
          <w:rFonts w:ascii="Times New Roman" w:hAnsi="Times New Roman" w:cs="Times New Roman"/>
          <w:b/>
          <w:sz w:val="24"/>
          <w:szCs w:val="24"/>
        </w:rPr>
        <w:t>.</w:t>
      </w:r>
    </w:p>
    <w:p w:rsidR="008A3693" w:rsidRPr="008F3A8E" w:rsidRDefault="008A3693" w:rsidP="001A7684">
      <w:pPr>
        <w:pStyle w:val="NoSpacing"/>
        <w:ind w:left="432"/>
        <w:jc w:val="both"/>
        <w:rPr>
          <w:rFonts w:ascii="Times New Roman" w:hAnsi="Times New Roman" w:cs="Times New Roman"/>
          <w:sz w:val="24"/>
          <w:szCs w:val="24"/>
        </w:rPr>
      </w:pPr>
    </w:p>
    <w:p w:rsidR="003C339E" w:rsidRPr="008F3A8E" w:rsidRDefault="001332CB" w:rsidP="003C339E">
      <w:pPr>
        <w:pStyle w:val="NoSpacing"/>
        <w:ind w:left="432"/>
        <w:jc w:val="both"/>
        <w:rPr>
          <w:rFonts w:ascii="Times New Roman" w:hAnsi="Times New Roman" w:cs="Times New Roman"/>
          <w:sz w:val="24"/>
          <w:szCs w:val="24"/>
        </w:rPr>
      </w:pPr>
      <w:r w:rsidRPr="008F3A8E">
        <w:rPr>
          <w:rFonts w:ascii="Times New Roman" w:hAnsi="Times New Roman" w:cs="Times New Roman"/>
          <w:sz w:val="24"/>
          <w:szCs w:val="24"/>
        </w:rPr>
        <w:t xml:space="preserve">OMB should provide direction that </w:t>
      </w:r>
      <w:r w:rsidR="008F3A8E" w:rsidRPr="008F3A8E">
        <w:rPr>
          <w:rFonts w:ascii="Times New Roman" w:hAnsi="Times New Roman" w:cs="Times New Roman"/>
          <w:sz w:val="24"/>
          <w:szCs w:val="24"/>
        </w:rPr>
        <w:t xml:space="preserve">the </w:t>
      </w:r>
      <w:r w:rsidRPr="008F3A8E">
        <w:rPr>
          <w:rFonts w:ascii="Times New Roman" w:hAnsi="Times New Roman" w:cs="Times New Roman"/>
          <w:sz w:val="24"/>
          <w:szCs w:val="24"/>
        </w:rPr>
        <w:t>IG</w:t>
      </w:r>
      <w:r w:rsidR="008F3A8E" w:rsidRPr="008F3A8E">
        <w:rPr>
          <w:rFonts w:ascii="Times New Roman" w:hAnsi="Times New Roman" w:cs="Times New Roman"/>
          <w:sz w:val="24"/>
          <w:szCs w:val="24"/>
        </w:rPr>
        <w:t>s</w:t>
      </w:r>
      <w:r w:rsidRPr="008F3A8E">
        <w:rPr>
          <w:rFonts w:ascii="Times New Roman" w:hAnsi="Times New Roman" w:cs="Times New Roman"/>
          <w:sz w:val="24"/>
          <w:szCs w:val="24"/>
        </w:rPr>
        <w:t xml:space="preserve"> and the </w:t>
      </w:r>
      <w:r w:rsidR="003C339E" w:rsidRPr="008F3A8E">
        <w:rPr>
          <w:rFonts w:ascii="Times New Roman" w:hAnsi="Times New Roman" w:cs="Times New Roman"/>
          <w:sz w:val="24"/>
          <w:szCs w:val="24"/>
        </w:rPr>
        <w:t xml:space="preserve">agencies </w:t>
      </w:r>
      <w:r w:rsidR="00995E58">
        <w:rPr>
          <w:rFonts w:ascii="Times New Roman" w:hAnsi="Times New Roman" w:cs="Times New Roman"/>
          <w:sz w:val="24"/>
          <w:szCs w:val="24"/>
        </w:rPr>
        <w:t>should</w:t>
      </w:r>
      <w:r w:rsidR="008F3A8E">
        <w:rPr>
          <w:rFonts w:ascii="Times New Roman" w:hAnsi="Times New Roman" w:cs="Times New Roman"/>
          <w:sz w:val="24"/>
          <w:szCs w:val="24"/>
        </w:rPr>
        <w:t xml:space="preserve"> </w:t>
      </w:r>
      <w:r w:rsidR="003C339E" w:rsidRPr="008F3A8E">
        <w:rPr>
          <w:rFonts w:ascii="Times New Roman" w:hAnsi="Times New Roman" w:cs="Times New Roman"/>
          <w:sz w:val="24"/>
          <w:szCs w:val="24"/>
        </w:rPr>
        <w:t xml:space="preserve">rely </w:t>
      </w:r>
      <w:r w:rsidR="001A2E43" w:rsidRPr="008F3A8E">
        <w:rPr>
          <w:rFonts w:ascii="Times New Roman" w:hAnsi="Times New Roman"/>
          <w:sz w:val="24"/>
          <w:szCs w:val="24"/>
        </w:rPr>
        <w:t xml:space="preserve">on the audit work performed in the A-133 </w:t>
      </w:r>
      <w:r w:rsidR="001A2E43">
        <w:rPr>
          <w:rFonts w:ascii="Times New Roman" w:hAnsi="Times New Roman"/>
          <w:sz w:val="24"/>
          <w:szCs w:val="24"/>
        </w:rPr>
        <w:t xml:space="preserve">and Financial Statement </w:t>
      </w:r>
      <w:r w:rsidR="001A2E43" w:rsidRPr="008F3A8E">
        <w:rPr>
          <w:rFonts w:ascii="Times New Roman" w:hAnsi="Times New Roman"/>
          <w:sz w:val="24"/>
          <w:szCs w:val="24"/>
        </w:rPr>
        <w:t>audit</w:t>
      </w:r>
      <w:r w:rsidR="001A2E43">
        <w:rPr>
          <w:rFonts w:ascii="Times New Roman" w:hAnsi="Times New Roman"/>
          <w:sz w:val="24"/>
          <w:szCs w:val="24"/>
        </w:rPr>
        <w:t>s</w:t>
      </w:r>
      <w:r w:rsidR="001A2E43" w:rsidRPr="008F3A8E">
        <w:rPr>
          <w:rFonts w:ascii="Times New Roman" w:hAnsi="Times New Roman"/>
          <w:sz w:val="24"/>
          <w:szCs w:val="24"/>
        </w:rPr>
        <w:t xml:space="preserve"> and</w:t>
      </w:r>
      <w:r w:rsidR="001A2E43">
        <w:rPr>
          <w:rFonts w:ascii="Times New Roman" w:hAnsi="Times New Roman"/>
          <w:sz w:val="24"/>
          <w:szCs w:val="24"/>
        </w:rPr>
        <w:t xml:space="preserve">, when applicable, additional </w:t>
      </w:r>
      <w:r w:rsidR="001A2E43" w:rsidRPr="008F3A8E">
        <w:rPr>
          <w:rFonts w:ascii="Times New Roman" w:hAnsi="Times New Roman"/>
          <w:sz w:val="24"/>
          <w:szCs w:val="24"/>
        </w:rPr>
        <w:t>State audit</w:t>
      </w:r>
      <w:r w:rsidR="001A2E43">
        <w:rPr>
          <w:rFonts w:ascii="Times New Roman" w:hAnsi="Times New Roman"/>
          <w:sz w:val="24"/>
          <w:szCs w:val="24"/>
        </w:rPr>
        <w:t xml:space="preserve">s, </w:t>
      </w:r>
      <w:r w:rsidR="003C339E" w:rsidRPr="008F3A8E">
        <w:rPr>
          <w:rFonts w:ascii="Times New Roman" w:hAnsi="Times New Roman" w:cs="Times New Roman"/>
          <w:sz w:val="24"/>
          <w:szCs w:val="24"/>
        </w:rPr>
        <w:t xml:space="preserve">in order to minimize duplicative audit coverage. In situations where an institution believes that a proposed audit or review is duplicative of work covered in the institution’s A-133 </w:t>
      </w:r>
      <w:r w:rsidR="008A3693" w:rsidRPr="008F3A8E">
        <w:rPr>
          <w:rFonts w:ascii="Times New Roman" w:hAnsi="Times New Roman" w:cs="Times New Roman"/>
          <w:sz w:val="24"/>
          <w:szCs w:val="24"/>
        </w:rPr>
        <w:t xml:space="preserve">single </w:t>
      </w:r>
      <w:r w:rsidR="003C339E" w:rsidRPr="008F3A8E">
        <w:rPr>
          <w:rFonts w:ascii="Times New Roman" w:hAnsi="Times New Roman" w:cs="Times New Roman"/>
          <w:sz w:val="24"/>
          <w:szCs w:val="24"/>
        </w:rPr>
        <w:t xml:space="preserve">audit, </w:t>
      </w:r>
      <w:r w:rsidR="003C339E" w:rsidRPr="008F3A8E">
        <w:rPr>
          <w:rFonts w:ascii="Times New Roman" w:hAnsi="Times New Roman" w:cs="Times New Roman"/>
          <w:sz w:val="24"/>
          <w:szCs w:val="24"/>
          <w:u w:val="single"/>
        </w:rPr>
        <w:t>the institution should have access to an OMB-managed appeals process</w:t>
      </w:r>
      <w:r w:rsidRPr="008F3A8E">
        <w:rPr>
          <w:rFonts w:ascii="Times New Roman" w:hAnsi="Times New Roman" w:cs="Times New Roman"/>
          <w:sz w:val="24"/>
          <w:szCs w:val="24"/>
          <w:u w:val="single"/>
        </w:rPr>
        <w:t xml:space="preserve"> that could result in either an “audit waiver” or a “reduction of scope” decision</w:t>
      </w:r>
      <w:r w:rsidR="008A3693" w:rsidRPr="008F3A8E">
        <w:rPr>
          <w:rFonts w:ascii="Times New Roman" w:hAnsi="Times New Roman" w:cs="Times New Roman"/>
          <w:sz w:val="24"/>
          <w:szCs w:val="24"/>
          <w:u w:val="single"/>
        </w:rPr>
        <w:t>.</w:t>
      </w:r>
    </w:p>
    <w:p w:rsidR="001A7684" w:rsidRPr="008F3A8E" w:rsidRDefault="001A7684" w:rsidP="001A7684">
      <w:pPr>
        <w:pStyle w:val="NoSpacing"/>
        <w:ind w:left="432"/>
        <w:jc w:val="both"/>
        <w:rPr>
          <w:rFonts w:ascii="Times New Roman" w:hAnsi="Times New Roman" w:cs="Times New Roman"/>
          <w:sz w:val="24"/>
          <w:szCs w:val="24"/>
        </w:rPr>
      </w:pPr>
    </w:p>
    <w:p w:rsidR="001A7684" w:rsidRPr="008F3A8E" w:rsidRDefault="008F3A8E" w:rsidP="00E03950">
      <w:pPr>
        <w:pStyle w:val="NoSpacing"/>
        <w:ind w:left="432"/>
        <w:jc w:val="both"/>
        <w:rPr>
          <w:rFonts w:ascii="Times New Roman" w:hAnsi="Times New Roman" w:cs="Times New Roman"/>
          <w:sz w:val="24"/>
          <w:szCs w:val="24"/>
        </w:rPr>
      </w:pPr>
      <w:r w:rsidRPr="008F3A8E">
        <w:rPr>
          <w:rFonts w:ascii="Times New Roman" w:hAnsi="Times New Roman" w:cs="Times New Roman"/>
          <w:sz w:val="24"/>
          <w:szCs w:val="24"/>
        </w:rPr>
        <w:t>OMB should w</w:t>
      </w:r>
      <w:r w:rsidR="008A3693" w:rsidRPr="008F3A8E">
        <w:rPr>
          <w:rFonts w:ascii="Times New Roman" w:hAnsi="Times New Roman" w:cs="Times New Roman"/>
          <w:sz w:val="24"/>
          <w:szCs w:val="24"/>
        </w:rPr>
        <w:t>ork with the audit community to explore ways to “protect” subrecipients of federal flow-through dollars from intrusive audits in those cases where the prime recipient (e</w:t>
      </w:r>
      <w:r w:rsidR="00E03950" w:rsidRPr="008F3A8E">
        <w:rPr>
          <w:rFonts w:ascii="Times New Roman" w:hAnsi="Times New Roman" w:cs="Times New Roman"/>
          <w:sz w:val="24"/>
          <w:szCs w:val="24"/>
        </w:rPr>
        <w:t>.g., state or local government)</w:t>
      </w:r>
      <w:r w:rsidRPr="008F3A8E">
        <w:rPr>
          <w:rFonts w:ascii="Times New Roman" w:hAnsi="Times New Roman" w:cs="Times New Roman"/>
          <w:sz w:val="24"/>
          <w:szCs w:val="24"/>
        </w:rPr>
        <w:t xml:space="preserve"> disregards the results of the subrecipient's A-133 audit and engages in unnecessary audit activity</w:t>
      </w:r>
      <w:r w:rsidR="007407C5">
        <w:rPr>
          <w:rFonts w:ascii="Times New Roman" w:hAnsi="Times New Roman" w:cs="Times New Roman"/>
          <w:sz w:val="24"/>
          <w:szCs w:val="24"/>
        </w:rPr>
        <w:t>.</w:t>
      </w:r>
    </w:p>
    <w:p w:rsidR="00E03950" w:rsidRPr="008F3A8E" w:rsidRDefault="00E03950" w:rsidP="00E03950">
      <w:pPr>
        <w:pStyle w:val="NoSpacing"/>
        <w:ind w:left="432"/>
        <w:jc w:val="both"/>
        <w:rPr>
          <w:rFonts w:ascii="Times New Roman" w:hAnsi="Times New Roman" w:cs="Times New Roman"/>
          <w:sz w:val="24"/>
          <w:szCs w:val="24"/>
        </w:rPr>
      </w:pPr>
    </w:p>
    <w:p w:rsidR="00E03950" w:rsidRPr="008F3A8E" w:rsidRDefault="00E03950" w:rsidP="00E03950">
      <w:pPr>
        <w:pStyle w:val="NoSpacing"/>
        <w:ind w:left="432"/>
        <w:jc w:val="both"/>
        <w:rPr>
          <w:rFonts w:ascii="Times New Roman" w:hAnsi="Times New Roman" w:cs="Times New Roman"/>
          <w:sz w:val="24"/>
          <w:szCs w:val="24"/>
        </w:rPr>
      </w:pPr>
      <w:r w:rsidRPr="008F3A8E">
        <w:rPr>
          <w:rFonts w:ascii="Times New Roman" w:hAnsi="Times New Roman" w:cs="Times New Roman"/>
          <w:sz w:val="24"/>
          <w:szCs w:val="24"/>
        </w:rPr>
        <w:t>OMB should work with the audit and research communities to explore a process that would allow “exemptions” from selected audits or reviews when the institution has established itself as a long-term, low-risk auditee. This should include establishing clear procedures to require agencies to review the federal audit clearinghouse prior to initiating a new “not-for-cause” audit or review</w:t>
      </w:r>
      <w:r w:rsidR="00995E58">
        <w:rPr>
          <w:rFonts w:ascii="Times New Roman" w:hAnsi="Times New Roman" w:cs="Times New Roman"/>
          <w:sz w:val="24"/>
          <w:szCs w:val="24"/>
        </w:rPr>
        <w:t>.</w:t>
      </w:r>
    </w:p>
    <w:p w:rsidR="00E03950" w:rsidRPr="008F3A8E" w:rsidRDefault="00E03950" w:rsidP="00E03950">
      <w:pPr>
        <w:pStyle w:val="NoSpacing"/>
        <w:ind w:left="432"/>
        <w:jc w:val="both"/>
        <w:rPr>
          <w:rFonts w:ascii="Times New Roman" w:hAnsi="Times New Roman" w:cs="Times New Roman"/>
          <w:sz w:val="24"/>
          <w:szCs w:val="24"/>
        </w:rPr>
      </w:pPr>
    </w:p>
    <w:p w:rsidR="00E03950" w:rsidRPr="008F3A8E" w:rsidRDefault="00E03950" w:rsidP="00E03950">
      <w:pPr>
        <w:pStyle w:val="NoSpacing"/>
        <w:ind w:left="432"/>
        <w:jc w:val="both"/>
        <w:rPr>
          <w:rFonts w:ascii="Times New Roman" w:hAnsi="Times New Roman" w:cs="Times New Roman"/>
          <w:sz w:val="24"/>
          <w:szCs w:val="24"/>
        </w:rPr>
      </w:pPr>
      <w:r w:rsidRPr="008F3A8E">
        <w:rPr>
          <w:rFonts w:ascii="Times New Roman" w:hAnsi="Times New Roman" w:cs="Times New Roman"/>
          <w:sz w:val="24"/>
          <w:szCs w:val="24"/>
        </w:rPr>
        <w:t xml:space="preserve">OMB should increase the threshold </w:t>
      </w:r>
      <w:r w:rsidR="008E32FD">
        <w:rPr>
          <w:rFonts w:ascii="Times New Roman" w:hAnsi="Times New Roman" w:cs="Times New Roman"/>
          <w:sz w:val="24"/>
          <w:szCs w:val="24"/>
        </w:rPr>
        <w:t>that</w:t>
      </w:r>
      <w:r w:rsidRPr="008F3A8E">
        <w:rPr>
          <w:rFonts w:ascii="Times New Roman" w:hAnsi="Times New Roman" w:cs="Times New Roman"/>
          <w:sz w:val="24"/>
          <w:szCs w:val="24"/>
        </w:rPr>
        <w:t xml:space="preserve"> requires questioned costs of $10,000 or more to result in an audit finding (</w:t>
      </w:r>
      <w:r w:rsidR="00D65DD3">
        <w:rPr>
          <w:rFonts w:ascii="Times New Roman" w:hAnsi="Times New Roman" w:cs="Times New Roman"/>
          <w:sz w:val="24"/>
          <w:szCs w:val="24"/>
        </w:rPr>
        <w:t xml:space="preserve">OMB Circular A-133, Subpart </w:t>
      </w:r>
      <w:r w:rsidRPr="008F3A8E">
        <w:rPr>
          <w:rFonts w:ascii="Times New Roman" w:hAnsi="Times New Roman" w:cs="Times New Roman"/>
          <w:sz w:val="24"/>
          <w:szCs w:val="24"/>
        </w:rPr>
        <w:t>E</w:t>
      </w:r>
      <w:r w:rsidR="00D65DD3">
        <w:rPr>
          <w:rFonts w:ascii="Times New Roman" w:hAnsi="Times New Roman" w:cs="Times New Roman"/>
          <w:sz w:val="24"/>
          <w:szCs w:val="24"/>
        </w:rPr>
        <w:t xml:space="preserve">, Section </w:t>
      </w:r>
      <w:r w:rsidRPr="008F3A8E">
        <w:rPr>
          <w:rFonts w:ascii="Times New Roman" w:hAnsi="Times New Roman" w:cs="Times New Roman"/>
          <w:sz w:val="24"/>
          <w:szCs w:val="24"/>
        </w:rPr>
        <w:t xml:space="preserve">510a(3)). The threshold should be increased to </w:t>
      </w:r>
      <w:r w:rsidR="00E04E7B">
        <w:rPr>
          <w:rFonts w:ascii="Times New Roman" w:hAnsi="Times New Roman" w:cs="Times New Roman"/>
          <w:sz w:val="24"/>
          <w:szCs w:val="24"/>
        </w:rPr>
        <w:t xml:space="preserve">at least </w:t>
      </w:r>
      <w:r w:rsidRPr="008F3A8E">
        <w:rPr>
          <w:rFonts w:ascii="Times New Roman" w:hAnsi="Times New Roman" w:cs="Times New Roman"/>
          <w:sz w:val="24"/>
          <w:szCs w:val="24"/>
        </w:rPr>
        <w:t>$50,000</w:t>
      </w:r>
      <w:r w:rsidR="001A2E43">
        <w:rPr>
          <w:rFonts w:ascii="Times New Roman" w:hAnsi="Times New Roman" w:cs="Times New Roman"/>
          <w:sz w:val="24"/>
          <w:szCs w:val="24"/>
        </w:rPr>
        <w:t>.</w:t>
      </w:r>
    </w:p>
    <w:p w:rsidR="00663B1C" w:rsidRDefault="00663B1C" w:rsidP="00E03950">
      <w:pPr>
        <w:pStyle w:val="NoSpacing"/>
        <w:ind w:left="432"/>
        <w:jc w:val="both"/>
        <w:rPr>
          <w:rFonts w:ascii="Times New Roman" w:hAnsi="Times New Roman" w:cs="Times New Roman"/>
          <w:sz w:val="24"/>
          <w:szCs w:val="24"/>
        </w:rPr>
      </w:pPr>
    </w:p>
    <w:p w:rsidR="00E03950" w:rsidRPr="008F3A8E" w:rsidRDefault="00E03950" w:rsidP="00E03950">
      <w:pPr>
        <w:pStyle w:val="NoSpacing"/>
        <w:ind w:left="432"/>
        <w:jc w:val="both"/>
        <w:rPr>
          <w:rFonts w:ascii="Times New Roman" w:hAnsi="Times New Roman" w:cs="Times New Roman"/>
          <w:sz w:val="24"/>
          <w:szCs w:val="24"/>
        </w:rPr>
      </w:pPr>
      <w:r w:rsidRPr="008F3A8E">
        <w:rPr>
          <w:rFonts w:ascii="Times New Roman" w:hAnsi="Times New Roman" w:cs="Times New Roman"/>
          <w:sz w:val="24"/>
          <w:szCs w:val="24"/>
        </w:rPr>
        <w:t xml:space="preserve">OMB should </w:t>
      </w:r>
      <w:r w:rsidR="008F3A8E">
        <w:rPr>
          <w:rFonts w:ascii="Times New Roman" w:hAnsi="Times New Roman" w:cs="Times New Roman"/>
          <w:sz w:val="24"/>
          <w:szCs w:val="24"/>
        </w:rPr>
        <w:t xml:space="preserve">allow selected institutions the option to </w:t>
      </w:r>
      <w:r w:rsidRPr="008F3A8E">
        <w:rPr>
          <w:rFonts w:ascii="Times New Roman" w:hAnsi="Times New Roman" w:cs="Times New Roman"/>
          <w:sz w:val="24"/>
          <w:szCs w:val="24"/>
        </w:rPr>
        <w:t xml:space="preserve">change the frequency of </w:t>
      </w:r>
      <w:r w:rsidR="008F3A8E">
        <w:rPr>
          <w:rFonts w:ascii="Times New Roman" w:hAnsi="Times New Roman" w:cs="Times New Roman"/>
          <w:sz w:val="24"/>
          <w:szCs w:val="24"/>
        </w:rPr>
        <w:t xml:space="preserve">their single </w:t>
      </w:r>
      <w:r w:rsidRPr="008F3A8E">
        <w:rPr>
          <w:rFonts w:ascii="Times New Roman" w:hAnsi="Times New Roman" w:cs="Times New Roman"/>
          <w:sz w:val="24"/>
          <w:szCs w:val="24"/>
        </w:rPr>
        <w:t xml:space="preserve">audit to every two years </w:t>
      </w:r>
      <w:r w:rsidR="008F3A8E">
        <w:rPr>
          <w:rFonts w:ascii="Times New Roman" w:hAnsi="Times New Roman" w:cs="Times New Roman"/>
          <w:sz w:val="24"/>
          <w:szCs w:val="24"/>
        </w:rPr>
        <w:t xml:space="preserve">– this option would be open to </w:t>
      </w:r>
      <w:r w:rsidRPr="008F3A8E">
        <w:rPr>
          <w:rFonts w:ascii="Times New Roman" w:hAnsi="Times New Roman" w:cs="Times New Roman"/>
          <w:sz w:val="24"/>
          <w:szCs w:val="24"/>
        </w:rPr>
        <w:t xml:space="preserve">those organizations deemed low-risk and that have had no findings </w:t>
      </w:r>
      <w:r w:rsidR="007407C5">
        <w:rPr>
          <w:rFonts w:ascii="Times New Roman" w:hAnsi="Times New Roman" w:cs="Times New Roman"/>
          <w:sz w:val="24"/>
          <w:szCs w:val="24"/>
        </w:rPr>
        <w:t>considered a</w:t>
      </w:r>
      <w:r w:rsidR="007407C5" w:rsidRPr="008F3A8E">
        <w:rPr>
          <w:rFonts w:ascii="Times New Roman" w:hAnsi="Times New Roman" w:cs="Times New Roman"/>
          <w:sz w:val="24"/>
          <w:szCs w:val="24"/>
        </w:rPr>
        <w:t xml:space="preserve"> </w:t>
      </w:r>
      <w:r w:rsidRPr="008F3A8E">
        <w:rPr>
          <w:rFonts w:ascii="Times New Roman" w:hAnsi="Times New Roman" w:cs="Times New Roman"/>
          <w:sz w:val="24"/>
          <w:szCs w:val="24"/>
        </w:rPr>
        <w:t>significant deficiency or material weakness</w:t>
      </w:r>
      <w:r w:rsidR="008F3A8E">
        <w:rPr>
          <w:rFonts w:ascii="Times New Roman" w:hAnsi="Times New Roman" w:cs="Times New Roman"/>
          <w:sz w:val="24"/>
          <w:szCs w:val="24"/>
        </w:rPr>
        <w:t>.</w:t>
      </w:r>
    </w:p>
    <w:p w:rsidR="00E03950" w:rsidRDefault="00E03950" w:rsidP="004C6B33">
      <w:pPr>
        <w:pStyle w:val="NoSpacing"/>
        <w:jc w:val="both"/>
        <w:rPr>
          <w:rFonts w:ascii="Times New Roman" w:hAnsi="Times New Roman" w:cs="Times New Roman"/>
          <w:sz w:val="24"/>
          <w:szCs w:val="24"/>
        </w:rPr>
      </w:pPr>
    </w:p>
    <w:p w:rsidR="004C6B33" w:rsidRPr="008F3A8E" w:rsidRDefault="004C6B33" w:rsidP="004C6B33">
      <w:pPr>
        <w:pStyle w:val="NoSpacing"/>
        <w:jc w:val="both"/>
        <w:rPr>
          <w:rFonts w:ascii="Times New Roman" w:hAnsi="Times New Roman" w:cs="Times New Roman"/>
          <w:sz w:val="24"/>
          <w:szCs w:val="24"/>
        </w:rPr>
      </w:pPr>
    </w:p>
    <w:p w:rsidR="005E6CAC" w:rsidRPr="00995E58" w:rsidRDefault="005E6CAC" w:rsidP="00CF64CF">
      <w:pPr>
        <w:pStyle w:val="NoSpacing"/>
        <w:jc w:val="both"/>
        <w:rPr>
          <w:rFonts w:ascii="Times New Roman" w:hAnsi="Times New Roman" w:cs="Times New Roman"/>
          <w:b/>
          <w:i/>
          <w:sz w:val="24"/>
          <w:szCs w:val="24"/>
        </w:rPr>
      </w:pPr>
      <w:r w:rsidRPr="00995E58">
        <w:rPr>
          <w:rFonts w:ascii="Times New Roman" w:hAnsi="Times New Roman" w:cs="Times New Roman"/>
          <w:b/>
          <w:i/>
          <w:sz w:val="24"/>
          <w:szCs w:val="24"/>
        </w:rPr>
        <w:t>5. Reducing burdens on pass-through entities and subrecipients from audit follow-up.</w:t>
      </w:r>
    </w:p>
    <w:p w:rsidR="009A5A42" w:rsidRPr="009A5A42" w:rsidRDefault="009A5A42" w:rsidP="009A5A42">
      <w:pPr>
        <w:pStyle w:val="NoSpacing"/>
        <w:jc w:val="both"/>
        <w:rPr>
          <w:rFonts w:ascii="Times New Roman" w:hAnsi="Times New Roman" w:cs="Times New Roman"/>
          <w:sz w:val="24"/>
          <w:szCs w:val="24"/>
        </w:rPr>
      </w:pPr>
    </w:p>
    <w:p w:rsidR="009A5A42" w:rsidRPr="00990468" w:rsidRDefault="009A5A42" w:rsidP="009A5A42">
      <w:pPr>
        <w:pStyle w:val="NoSpacing"/>
        <w:ind w:left="432"/>
        <w:jc w:val="both"/>
        <w:rPr>
          <w:rFonts w:ascii="Times New Roman" w:hAnsi="Times New Roman" w:cs="Times New Roman"/>
          <w:b/>
          <w:sz w:val="24"/>
          <w:szCs w:val="24"/>
        </w:rPr>
      </w:pPr>
      <w:r w:rsidRPr="00990468">
        <w:rPr>
          <w:rFonts w:ascii="Times New Roman" w:hAnsi="Times New Roman" w:cs="Times New Roman"/>
          <w:b/>
          <w:sz w:val="24"/>
          <w:szCs w:val="24"/>
          <w:u w:val="single"/>
        </w:rPr>
        <w:t>COGR Response:</w:t>
      </w:r>
      <w:r w:rsidRPr="00990468">
        <w:rPr>
          <w:rFonts w:ascii="Times New Roman" w:hAnsi="Times New Roman" w:cs="Times New Roman"/>
          <w:b/>
          <w:sz w:val="24"/>
          <w:szCs w:val="24"/>
        </w:rPr>
        <w:t xml:space="preserve"> COGR </w:t>
      </w:r>
      <w:r w:rsidRPr="0047328D">
        <w:rPr>
          <w:rFonts w:ascii="Times New Roman" w:hAnsi="Times New Roman" w:cs="Times New Roman"/>
          <w:b/>
          <w:sz w:val="24"/>
          <w:szCs w:val="24"/>
          <w:u w:val="single"/>
        </w:rPr>
        <w:t>partially</w:t>
      </w:r>
      <w:r w:rsidRPr="00990468">
        <w:rPr>
          <w:rFonts w:ascii="Times New Roman" w:hAnsi="Times New Roman" w:cs="Times New Roman"/>
          <w:b/>
          <w:sz w:val="24"/>
          <w:szCs w:val="24"/>
        </w:rPr>
        <w:t xml:space="preserve"> supports this reform initiative.</w:t>
      </w:r>
    </w:p>
    <w:p w:rsidR="009A5A42" w:rsidRPr="009A5A42" w:rsidRDefault="009A5A42" w:rsidP="009A5A42">
      <w:pPr>
        <w:pStyle w:val="NoSpacing"/>
        <w:ind w:left="432"/>
        <w:jc w:val="both"/>
        <w:rPr>
          <w:rFonts w:ascii="Times New Roman" w:hAnsi="Times New Roman" w:cs="Times New Roman"/>
          <w:sz w:val="24"/>
          <w:szCs w:val="24"/>
        </w:rPr>
      </w:pPr>
    </w:p>
    <w:p w:rsidR="009A5A42" w:rsidRPr="009A5A42" w:rsidRDefault="009A5A42" w:rsidP="009A5A42">
      <w:pPr>
        <w:pStyle w:val="NoSpacing"/>
        <w:ind w:left="432"/>
        <w:jc w:val="both"/>
        <w:rPr>
          <w:rFonts w:ascii="Times New Roman" w:hAnsi="Times New Roman" w:cs="Times New Roman"/>
          <w:color w:val="000000"/>
          <w:sz w:val="24"/>
          <w:szCs w:val="24"/>
        </w:rPr>
      </w:pPr>
      <w:r w:rsidRPr="009A5A42">
        <w:rPr>
          <w:rFonts w:ascii="Times New Roman" w:hAnsi="Times New Roman" w:cs="Times New Roman"/>
          <w:color w:val="000000"/>
          <w:sz w:val="24"/>
          <w:szCs w:val="24"/>
        </w:rPr>
        <w:t xml:space="preserve">We support the idea that pass-through entities would no longer be required to resolve financial and internal control issues of their subrecipients, and could instead focus on the programmatic requirements of the subawards they make. This also would reduce the burden on the subrecipients who would not be required to engage in audit </w:t>
      </w:r>
      <w:r w:rsidR="005C4E8C" w:rsidRPr="009A5A42">
        <w:rPr>
          <w:rFonts w:ascii="Times New Roman" w:hAnsi="Times New Roman" w:cs="Times New Roman"/>
          <w:color w:val="000000"/>
          <w:sz w:val="24"/>
          <w:szCs w:val="24"/>
        </w:rPr>
        <w:t>resolution</w:t>
      </w:r>
      <w:r w:rsidRPr="009A5A42">
        <w:rPr>
          <w:rFonts w:ascii="Times New Roman" w:hAnsi="Times New Roman" w:cs="Times New Roman"/>
          <w:color w:val="000000"/>
          <w:sz w:val="24"/>
          <w:szCs w:val="24"/>
        </w:rPr>
        <w:t xml:space="preserve"> with both the Federal government and the pass-through </w:t>
      </w:r>
      <w:r w:rsidR="002F17DE" w:rsidRPr="009A5A42">
        <w:rPr>
          <w:rFonts w:ascii="Times New Roman" w:hAnsi="Times New Roman" w:cs="Times New Roman"/>
          <w:color w:val="000000"/>
          <w:sz w:val="24"/>
          <w:szCs w:val="24"/>
        </w:rPr>
        <w:t>entit</w:t>
      </w:r>
      <w:r w:rsidR="002F17DE">
        <w:rPr>
          <w:rFonts w:ascii="Times New Roman" w:hAnsi="Times New Roman" w:cs="Times New Roman"/>
          <w:color w:val="000000"/>
          <w:sz w:val="24"/>
          <w:szCs w:val="24"/>
        </w:rPr>
        <w:t>ies</w:t>
      </w:r>
      <w:r w:rsidR="002F17DE" w:rsidRPr="009A5A42">
        <w:rPr>
          <w:rFonts w:ascii="Times New Roman" w:hAnsi="Times New Roman" w:cs="Times New Roman"/>
          <w:color w:val="000000"/>
          <w:sz w:val="24"/>
          <w:szCs w:val="24"/>
        </w:rPr>
        <w:t xml:space="preserve"> </w:t>
      </w:r>
      <w:r w:rsidRPr="009A5A42">
        <w:rPr>
          <w:rFonts w:ascii="Times New Roman" w:hAnsi="Times New Roman" w:cs="Times New Roman"/>
          <w:color w:val="000000"/>
          <w:sz w:val="24"/>
          <w:szCs w:val="24"/>
        </w:rPr>
        <w:t>over the same financial and control issues.</w:t>
      </w:r>
    </w:p>
    <w:p w:rsidR="009A5A42" w:rsidRPr="009A5A42" w:rsidRDefault="009A5A42" w:rsidP="009A5A42">
      <w:pPr>
        <w:pStyle w:val="NoSpacing"/>
        <w:ind w:left="432"/>
        <w:jc w:val="both"/>
        <w:rPr>
          <w:rFonts w:ascii="Times New Roman" w:hAnsi="Times New Roman" w:cs="Times New Roman"/>
          <w:color w:val="000000"/>
          <w:sz w:val="24"/>
          <w:szCs w:val="24"/>
        </w:rPr>
      </w:pPr>
    </w:p>
    <w:p w:rsidR="009A5A42" w:rsidRPr="009A5A42" w:rsidRDefault="008E32FD" w:rsidP="009A5A42">
      <w:pPr>
        <w:pStyle w:val="NoSpacing"/>
        <w:ind w:left="432"/>
        <w:jc w:val="both"/>
        <w:rPr>
          <w:rFonts w:ascii="Times New Roman" w:hAnsi="Times New Roman" w:cs="Times New Roman"/>
          <w:sz w:val="24"/>
          <w:szCs w:val="24"/>
        </w:rPr>
      </w:pPr>
      <w:r>
        <w:rPr>
          <w:rFonts w:ascii="Times New Roman" w:hAnsi="Times New Roman" w:cs="Times New Roman"/>
          <w:color w:val="000000"/>
          <w:sz w:val="24"/>
          <w:szCs w:val="24"/>
          <w:u w:val="single"/>
        </w:rPr>
        <w:t>W</w:t>
      </w:r>
      <w:r w:rsidR="009A5A42" w:rsidRPr="009A5A42">
        <w:rPr>
          <w:rFonts w:ascii="Times New Roman" w:hAnsi="Times New Roman" w:cs="Times New Roman"/>
          <w:color w:val="000000"/>
          <w:sz w:val="24"/>
          <w:szCs w:val="24"/>
          <w:u w:val="single"/>
        </w:rPr>
        <w:t>e do not support</w:t>
      </w:r>
      <w:r w:rsidR="009A5A42" w:rsidRPr="009A5A42">
        <w:rPr>
          <w:rFonts w:ascii="Times New Roman" w:hAnsi="Times New Roman" w:cs="Times New Roman"/>
          <w:color w:val="000000"/>
          <w:sz w:val="24"/>
          <w:szCs w:val="24"/>
        </w:rPr>
        <w:t xml:space="preserve"> that once the Federal government has resolved the financial and control issues with the subrecipient, the pass-through entity now would be responsible for audit follow-up monitoring of these general findings and to ensure that the subrecipient complies with the audit resolution</w:t>
      </w:r>
      <w:r w:rsidR="009A5A42" w:rsidRPr="009A5A42">
        <w:rPr>
          <w:rFonts w:ascii="Times New Roman" w:hAnsi="Times New Roman" w:cs="Times New Roman"/>
          <w:sz w:val="24"/>
          <w:szCs w:val="24"/>
        </w:rPr>
        <w:t>.</w:t>
      </w:r>
      <w:r w:rsidR="00240115">
        <w:rPr>
          <w:rFonts w:ascii="Times New Roman" w:hAnsi="Times New Roman" w:cs="Times New Roman"/>
          <w:sz w:val="24"/>
          <w:szCs w:val="24"/>
        </w:rPr>
        <w:t xml:space="preserve"> This </w:t>
      </w:r>
      <w:r>
        <w:rPr>
          <w:rFonts w:ascii="Times New Roman" w:hAnsi="Times New Roman" w:cs="Times New Roman"/>
          <w:sz w:val="24"/>
          <w:szCs w:val="24"/>
        </w:rPr>
        <w:t xml:space="preserve">requirement </w:t>
      </w:r>
      <w:r w:rsidR="00995E58">
        <w:rPr>
          <w:rFonts w:ascii="Times New Roman" w:hAnsi="Times New Roman" w:cs="Times New Roman"/>
          <w:sz w:val="24"/>
          <w:szCs w:val="24"/>
        </w:rPr>
        <w:t xml:space="preserve">would result in </w:t>
      </w:r>
      <w:r w:rsidR="00240115">
        <w:rPr>
          <w:rFonts w:ascii="Times New Roman" w:hAnsi="Times New Roman" w:cs="Times New Roman"/>
          <w:sz w:val="24"/>
          <w:szCs w:val="24"/>
        </w:rPr>
        <w:t xml:space="preserve">an increase in </w:t>
      </w:r>
      <w:r w:rsidR="00995E58">
        <w:rPr>
          <w:rFonts w:ascii="Times New Roman" w:hAnsi="Times New Roman" w:cs="Times New Roman"/>
          <w:sz w:val="24"/>
          <w:szCs w:val="24"/>
        </w:rPr>
        <w:t xml:space="preserve">audit oversight and </w:t>
      </w:r>
      <w:r w:rsidR="00240115">
        <w:rPr>
          <w:rFonts w:ascii="Times New Roman" w:hAnsi="Times New Roman" w:cs="Times New Roman"/>
          <w:sz w:val="24"/>
          <w:szCs w:val="24"/>
        </w:rPr>
        <w:t>administrative burden for research institutions.</w:t>
      </w:r>
    </w:p>
    <w:p w:rsidR="009A5A42" w:rsidRPr="009A5A42" w:rsidRDefault="009A5A42" w:rsidP="00CF64CF">
      <w:pPr>
        <w:pStyle w:val="NoSpacing"/>
        <w:jc w:val="both"/>
        <w:rPr>
          <w:rFonts w:ascii="Times New Roman" w:hAnsi="Times New Roman" w:cs="Times New Roman"/>
          <w:sz w:val="24"/>
          <w:szCs w:val="24"/>
        </w:rPr>
      </w:pPr>
    </w:p>
    <w:p w:rsidR="00995E58" w:rsidRDefault="00995E58">
      <w:pPr>
        <w:spacing w:after="200" w:line="276" w:lineRule="auto"/>
        <w:rPr>
          <w:rFonts w:ascii="Times New Roman" w:eastAsiaTheme="minorHAnsi" w:hAnsi="Times New Roman"/>
          <w:b w:val="0"/>
          <w:szCs w:val="24"/>
        </w:rPr>
      </w:pPr>
      <w:r>
        <w:rPr>
          <w:rFonts w:ascii="Times New Roman" w:hAnsi="Times New Roman"/>
          <w:szCs w:val="24"/>
        </w:rPr>
        <w:br w:type="page"/>
      </w:r>
    </w:p>
    <w:p w:rsidR="005E6CAC" w:rsidRPr="00440F8F" w:rsidRDefault="005E6CAC" w:rsidP="00CF64CF">
      <w:pPr>
        <w:pStyle w:val="NoSpacing"/>
        <w:jc w:val="both"/>
        <w:rPr>
          <w:rFonts w:ascii="Times New Roman" w:hAnsi="Times New Roman" w:cs="Times New Roman"/>
          <w:sz w:val="24"/>
          <w:szCs w:val="24"/>
        </w:rPr>
      </w:pPr>
    </w:p>
    <w:p w:rsidR="009A0E3F" w:rsidRPr="00440F8F" w:rsidRDefault="009A0E3F" w:rsidP="00CF64CF">
      <w:pPr>
        <w:pStyle w:val="NoSpacing"/>
        <w:jc w:val="both"/>
        <w:rPr>
          <w:rFonts w:ascii="Times New Roman" w:hAnsi="Times New Roman" w:cs="Times New Roman"/>
          <w:b/>
          <w:color w:val="000000"/>
          <w:sz w:val="24"/>
          <w:szCs w:val="24"/>
          <w:u w:val="single"/>
        </w:rPr>
      </w:pPr>
      <w:r w:rsidRPr="00440F8F">
        <w:rPr>
          <w:rFonts w:ascii="Times New Roman" w:hAnsi="Times New Roman" w:cs="Times New Roman"/>
          <w:b/>
          <w:color w:val="000000"/>
          <w:sz w:val="24"/>
          <w:szCs w:val="24"/>
          <w:u w:val="single"/>
        </w:rPr>
        <w:t xml:space="preserve">Section B: </w:t>
      </w:r>
      <w:r w:rsidRPr="00440F8F">
        <w:rPr>
          <w:rFonts w:ascii="Times New Roman" w:hAnsi="Times New Roman" w:cs="Times New Roman"/>
          <w:b/>
          <w:i/>
          <w:iCs/>
          <w:sz w:val="24"/>
          <w:szCs w:val="24"/>
          <w:u w:val="single"/>
        </w:rPr>
        <w:t>Reforms to Cost Principles (Circulars A-21, A-87, and A-122, and the Cost Principles for Hospitals</w:t>
      </w:r>
      <w:r w:rsidRPr="00440F8F">
        <w:rPr>
          <w:rFonts w:ascii="Times New Roman" w:hAnsi="Times New Roman" w:cs="Times New Roman"/>
          <w:b/>
          <w:color w:val="000000"/>
          <w:sz w:val="24"/>
          <w:szCs w:val="24"/>
          <w:u w:val="single"/>
        </w:rPr>
        <w:t>)</w:t>
      </w:r>
    </w:p>
    <w:p w:rsidR="009A0E3F" w:rsidRPr="00440F8F" w:rsidRDefault="009A0E3F" w:rsidP="00CF64CF">
      <w:pPr>
        <w:pStyle w:val="NoSpacing"/>
        <w:jc w:val="both"/>
        <w:rPr>
          <w:rFonts w:ascii="Times New Roman" w:hAnsi="Times New Roman" w:cs="Times New Roman"/>
          <w:sz w:val="24"/>
          <w:szCs w:val="24"/>
        </w:rPr>
      </w:pPr>
    </w:p>
    <w:p w:rsidR="009A0E3F" w:rsidRPr="00487D6B" w:rsidRDefault="009A0E3F" w:rsidP="00CF64CF">
      <w:pPr>
        <w:pStyle w:val="NoSpacing"/>
        <w:jc w:val="both"/>
        <w:rPr>
          <w:rFonts w:ascii="Times New Roman" w:hAnsi="Times New Roman" w:cs="Times New Roman"/>
          <w:b/>
          <w:i/>
          <w:sz w:val="24"/>
          <w:szCs w:val="24"/>
        </w:rPr>
      </w:pPr>
      <w:r w:rsidRPr="00487D6B">
        <w:rPr>
          <w:rFonts w:ascii="Times New Roman" w:hAnsi="Times New Roman" w:cs="Times New Roman"/>
          <w:b/>
          <w:i/>
          <w:sz w:val="24"/>
          <w:szCs w:val="24"/>
        </w:rPr>
        <w:t>1. Consolidating the cost principles into a single document, with limited variations by type of entity.</w:t>
      </w:r>
    </w:p>
    <w:p w:rsidR="009A0E3F" w:rsidRPr="00487D6B" w:rsidRDefault="009A0E3F" w:rsidP="00CF64CF">
      <w:pPr>
        <w:pStyle w:val="NoSpacing"/>
        <w:jc w:val="both"/>
        <w:rPr>
          <w:rFonts w:ascii="Times New Roman" w:hAnsi="Times New Roman" w:cs="Times New Roman"/>
          <w:b/>
          <w:sz w:val="24"/>
          <w:szCs w:val="24"/>
        </w:rPr>
      </w:pPr>
    </w:p>
    <w:p w:rsidR="002F017A" w:rsidRPr="00487D6B" w:rsidRDefault="002F017A" w:rsidP="002F017A">
      <w:pPr>
        <w:pStyle w:val="NoSpacing"/>
        <w:ind w:left="432"/>
        <w:jc w:val="both"/>
        <w:rPr>
          <w:rFonts w:ascii="Times New Roman" w:hAnsi="Times New Roman" w:cs="Times New Roman"/>
          <w:b/>
          <w:sz w:val="24"/>
          <w:szCs w:val="24"/>
        </w:rPr>
      </w:pPr>
      <w:r w:rsidRPr="00487D6B">
        <w:rPr>
          <w:rFonts w:ascii="Times New Roman" w:hAnsi="Times New Roman" w:cs="Times New Roman"/>
          <w:b/>
          <w:sz w:val="24"/>
          <w:szCs w:val="24"/>
          <w:u w:val="single"/>
        </w:rPr>
        <w:t>COGR Response:</w:t>
      </w:r>
      <w:r w:rsidRPr="00487D6B">
        <w:rPr>
          <w:rFonts w:ascii="Times New Roman" w:hAnsi="Times New Roman" w:cs="Times New Roman"/>
          <w:b/>
          <w:sz w:val="24"/>
          <w:szCs w:val="24"/>
        </w:rPr>
        <w:t xml:space="preserve"> COGR does </w:t>
      </w:r>
      <w:r w:rsidRPr="00487D6B">
        <w:rPr>
          <w:rFonts w:ascii="Times New Roman" w:hAnsi="Times New Roman" w:cs="Times New Roman"/>
          <w:b/>
          <w:sz w:val="24"/>
          <w:szCs w:val="24"/>
          <w:u w:val="single"/>
        </w:rPr>
        <w:t>not</w:t>
      </w:r>
      <w:r w:rsidRPr="00487D6B">
        <w:rPr>
          <w:rFonts w:ascii="Times New Roman" w:hAnsi="Times New Roman" w:cs="Times New Roman"/>
          <w:b/>
          <w:sz w:val="24"/>
          <w:szCs w:val="24"/>
        </w:rPr>
        <w:t xml:space="preserve"> support this reform initiative.</w:t>
      </w:r>
    </w:p>
    <w:p w:rsidR="002F017A" w:rsidRPr="00487D6B" w:rsidRDefault="002F017A" w:rsidP="002F017A">
      <w:pPr>
        <w:pStyle w:val="NoSpacing"/>
        <w:ind w:left="432"/>
        <w:jc w:val="both"/>
        <w:rPr>
          <w:rFonts w:ascii="Times New Roman" w:hAnsi="Times New Roman" w:cs="Times New Roman"/>
          <w:sz w:val="24"/>
          <w:szCs w:val="24"/>
        </w:rPr>
      </w:pPr>
    </w:p>
    <w:p w:rsidR="002F017A" w:rsidRPr="00487D6B" w:rsidRDefault="002F017A" w:rsidP="002F017A">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Research institutions will not experience </w:t>
      </w:r>
      <w:r w:rsidRPr="00487D6B">
        <w:rPr>
          <w:rFonts w:ascii="Times New Roman" w:hAnsi="Times New Roman" w:cs="Times New Roman"/>
          <w:sz w:val="24"/>
          <w:szCs w:val="24"/>
        </w:rPr>
        <w:t xml:space="preserve">burden reduction </w:t>
      </w:r>
      <w:r>
        <w:rPr>
          <w:rFonts w:ascii="Times New Roman" w:hAnsi="Times New Roman" w:cs="Times New Roman"/>
          <w:sz w:val="24"/>
          <w:szCs w:val="24"/>
        </w:rPr>
        <w:t>or</w:t>
      </w:r>
      <w:r w:rsidRPr="00487D6B">
        <w:rPr>
          <w:rFonts w:ascii="Times New Roman" w:hAnsi="Times New Roman" w:cs="Times New Roman"/>
          <w:sz w:val="24"/>
          <w:szCs w:val="24"/>
        </w:rPr>
        <w:t xml:space="preserve"> cost savings</w:t>
      </w:r>
      <w:r>
        <w:rPr>
          <w:rFonts w:ascii="Times New Roman" w:hAnsi="Times New Roman" w:cs="Times New Roman"/>
          <w:sz w:val="24"/>
          <w:szCs w:val="24"/>
        </w:rPr>
        <w:t>, and we</w:t>
      </w:r>
      <w:r w:rsidRPr="00487D6B">
        <w:rPr>
          <w:rFonts w:ascii="Times New Roman" w:hAnsi="Times New Roman" w:cs="Times New Roman"/>
          <w:sz w:val="24"/>
          <w:szCs w:val="24"/>
        </w:rPr>
        <w:t xml:space="preserve"> are concerned that if in the future a specific cost principle unique to universities (or state and local governments, or nonprofits, or hospitals) has to be addressed, a single document containing all circulars would require the entire document to </w:t>
      </w:r>
      <w:r>
        <w:rPr>
          <w:rFonts w:ascii="Times New Roman" w:hAnsi="Times New Roman" w:cs="Times New Roman"/>
          <w:sz w:val="24"/>
          <w:szCs w:val="24"/>
        </w:rPr>
        <w:t xml:space="preserve">be </w:t>
      </w:r>
      <w:r w:rsidRPr="00487D6B">
        <w:rPr>
          <w:rFonts w:ascii="Times New Roman" w:hAnsi="Times New Roman" w:cs="Times New Roman"/>
          <w:sz w:val="24"/>
          <w:szCs w:val="24"/>
        </w:rPr>
        <w:t>opened up for public comment.</w:t>
      </w:r>
    </w:p>
    <w:p w:rsidR="00440F8F" w:rsidRPr="00487D6B" w:rsidRDefault="00440F8F" w:rsidP="00CF64CF">
      <w:pPr>
        <w:pStyle w:val="NoSpacing"/>
        <w:ind w:left="432"/>
        <w:jc w:val="both"/>
        <w:rPr>
          <w:rFonts w:ascii="Times New Roman" w:hAnsi="Times New Roman" w:cs="Times New Roman"/>
          <w:sz w:val="24"/>
          <w:szCs w:val="24"/>
        </w:rPr>
      </w:pPr>
    </w:p>
    <w:p w:rsidR="00487D6B" w:rsidRPr="00487D6B" w:rsidRDefault="00487D6B" w:rsidP="00CF64CF">
      <w:pPr>
        <w:pStyle w:val="NoSpacing"/>
        <w:ind w:left="432"/>
        <w:jc w:val="both"/>
        <w:rPr>
          <w:rFonts w:ascii="Times New Roman" w:hAnsi="Times New Roman" w:cs="Times New Roman"/>
          <w:sz w:val="24"/>
          <w:szCs w:val="24"/>
        </w:rPr>
      </w:pPr>
    </w:p>
    <w:p w:rsidR="009A0E3F" w:rsidRPr="00487D6B" w:rsidRDefault="009A0E3F" w:rsidP="00CF64CF">
      <w:pPr>
        <w:pStyle w:val="NoSpacing"/>
        <w:jc w:val="both"/>
        <w:rPr>
          <w:rFonts w:ascii="Times New Roman" w:hAnsi="Times New Roman" w:cs="Times New Roman"/>
          <w:b/>
          <w:i/>
          <w:sz w:val="24"/>
          <w:szCs w:val="24"/>
        </w:rPr>
      </w:pPr>
      <w:r w:rsidRPr="00487D6B">
        <w:rPr>
          <w:rFonts w:ascii="Times New Roman" w:hAnsi="Times New Roman" w:cs="Times New Roman"/>
          <w:b/>
          <w:i/>
          <w:sz w:val="24"/>
          <w:szCs w:val="24"/>
        </w:rPr>
        <w:t>2. For indirect (“facilities and administrative”) costs, using flat rates instead of negotiated rates.</w:t>
      </w:r>
    </w:p>
    <w:p w:rsidR="00035FE5" w:rsidRPr="00487D6B" w:rsidRDefault="00035FE5" w:rsidP="00035FE5">
      <w:pPr>
        <w:pStyle w:val="NoSpacing"/>
        <w:jc w:val="both"/>
        <w:rPr>
          <w:rFonts w:ascii="Times New Roman" w:hAnsi="Times New Roman" w:cs="Times New Roman"/>
          <w:sz w:val="24"/>
          <w:szCs w:val="24"/>
        </w:rPr>
      </w:pPr>
    </w:p>
    <w:p w:rsidR="00487D6B" w:rsidRPr="00487D6B" w:rsidRDefault="00487D6B" w:rsidP="00487D6B">
      <w:pPr>
        <w:pStyle w:val="NoSpacing"/>
        <w:ind w:left="432"/>
        <w:jc w:val="both"/>
        <w:rPr>
          <w:rFonts w:ascii="Times New Roman" w:hAnsi="Times New Roman" w:cs="Times New Roman"/>
          <w:b/>
          <w:sz w:val="24"/>
          <w:szCs w:val="24"/>
        </w:rPr>
      </w:pPr>
      <w:r w:rsidRPr="00487D6B">
        <w:rPr>
          <w:rFonts w:ascii="Times New Roman" w:hAnsi="Times New Roman" w:cs="Times New Roman"/>
          <w:b/>
          <w:sz w:val="24"/>
          <w:szCs w:val="24"/>
          <w:u w:val="single"/>
        </w:rPr>
        <w:t>COGR Response:</w:t>
      </w:r>
      <w:r w:rsidRPr="00487D6B">
        <w:rPr>
          <w:rFonts w:ascii="Times New Roman" w:hAnsi="Times New Roman" w:cs="Times New Roman"/>
          <w:b/>
          <w:sz w:val="24"/>
          <w:szCs w:val="24"/>
        </w:rPr>
        <w:t xml:space="preserve"> COGR does </w:t>
      </w:r>
      <w:r w:rsidRPr="00487D6B">
        <w:rPr>
          <w:rFonts w:ascii="Times New Roman" w:hAnsi="Times New Roman" w:cs="Times New Roman"/>
          <w:b/>
          <w:sz w:val="24"/>
          <w:szCs w:val="24"/>
          <w:u w:val="single"/>
        </w:rPr>
        <w:t>not</w:t>
      </w:r>
      <w:r w:rsidRPr="00487D6B">
        <w:rPr>
          <w:rFonts w:ascii="Times New Roman" w:hAnsi="Times New Roman" w:cs="Times New Roman"/>
          <w:b/>
          <w:sz w:val="24"/>
          <w:szCs w:val="24"/>
        </w:rPr>
        <w:t xml:space="preserve"> support this reform initiative</w:t>
      </w:r>
      <w:r w:rsidR="0064456D">
        <w:rPr>
          <w:rFonts w:ascii="Times New Roman" w:hAnsi="Times New Roman" w:cs="Times New Roman"/>
          <w:b/>
          <w:sz w:val="24"/>
          <w:szCs w:val="24"/>
        </w:rPr>
        <w:t xml:space="preserve">. OMB should refocus on </w:t>
      </w:r>
      <w:r w:rsidR="002F017A">
        <w:rPr>
          <w:rFonts w:ascii="Times New Roman" w:hAnsi="Times New Roman" w:cs="Times New Roman"/>
          <w:b/>
          <w:sz w:val="24"/>
          <w:szCs w:val="24"/>
        </w:rPr>
        <w:t xml:space="preserve">COGR’s recommendation from June 2011 </w:t>
      </w:r>
      <w:r w:rsidR="0064456D">
        <w:rPr>
          <w:rFonts w:ascii="Times New Roman" w:hAnsi="Times New Roman" w:cs="Times New Roman"/>
          <w:b/>
          <w:sz w:val="24"/>
          <w:szCs w:val="24"/>
        </w:rPr>
        <w:t>and should considerer several new ideas.</w:t>
      </w:r>
    </w:p>
    <w:p w:rsidR="00035FE5" w:rsidRPr="00487D6B" w:rsidRDefault="00035FE5" w:rsidP="00035FE5">
      <w:pPr>
        <w:pStyle w:val="NoSpacing"/>
        <w:ind w:left="432"/>
        <w:jc w:val="both"/>
        <w:rPr>
          <w:rFonts w:ascii="Times New Roman" w:hAnsi="Times New Roman" w:cs="Times New Roman"/>
          <w:sz w:val="24"/>
          <w:szCs w:val="24"/>
        </w:rPr>
      </w:pPr>
    </w:p>
    <w:p w:rsidR="001B5980" w:rsidRPr="002160E8" w:rsidRDefault="00A74671" w:rsidP="00035FE5">
      <w:pPr>
        <w:pStyle w:val="NoSpacing"/>
        <w:ind w:left="432"/>
        <w:jc w:val="both"/>
        <w:rPr>
          <w:rFonts w:ascii="Times New Roman" w:hAnsi="Times New Roman" w:cs="Times New Roman"/>
          <w:sz w:val="24"/>
          <w:szCs w:val="24"/>
        </w:rPr>
      </w:pPr>
      <w:r w:rsidRPr="00A74671">
        <w:rPr>
          <w:rFonts w:ascii="Times New Roman" w:hAnsi="Times New Roman"/>
          <w:szCs w:val="24"/>
        </w:rPr>
        <w:t>R</w:t>
      </w:r>
      <w:r w:rsidR="001B5980" w:rsidRPr="00A74671">
        <w:rPr>
          <w:rFonts w:ascii="Times New Roman" w:hAnsi="Times New Roman"/>
          <w:szCs w:val="24"/>
        </w:rPr>
        <w:t>esearch institutions already are subject to discounted F&amp;A rates due to arbitrary agency limitations, the</w:t>
      </w:r>
      <w:r w:rsidR="001B5980" w:rsidRPr="008D4A7F">
        <w:rPr>
          <w:rFonts w:ascii="Times New Roman" w:hAnsi="Times New Roman"/>
          <w:szCs w:val="24"/>
        </w:rPr>
        <w:t xml:space="preserve"> 26% administrative cap, and discounts made during the negotiation of F&amp;A rates.</w:t>
      </w:r>
      <w:r w:rsidR="001B5980">
        <w:rPr>
          <w:rFonts w:ascii="Times New Roman" w:hAnsi="Times New Roman"/>
          <w:szCs w:val="24"/>
        </w:rPr>
        <w:t xml:space="preserve"> </w:t>
      </w:r>
      <w:r w:rsidR="001B5980" w:rsidRPr="009E2305">
        <w:rPr>
          <w:rFonts w:ascii="Times New Roman" w:hAnsi="Times New Roman"/>
        </w:rPr>
        <w:t>Flat</w:t>
      </w:r>
      <w:r w:rsidR="001B5980">
        <w:rPr>
          <w:rFonts w:ascii="Times New Roman" w:hAnsi="Times New Roman"/>
        </w:rPr>
        <w:t xml:space="preserve">/Discounted </w:t>
      </w:r>
      <w:r w:rsidR="001B5980" w:rsidRPr="009E2305">
        <w:rPr>
          <w:rFonts w:ascii="Times New Roman" w:hAnsi="Times New Roman"/>
        </w:rPr>
        <w:t xml:space="preserve">rates </w:t>
      </w:r>
      <w:r w:rsidR="001B5980">
        <w:rPr>
          <w:rFonts w:ascii="Times New Roman" w:hAnsi="Times New Roman"/>
        </w:rPr>
        <w:t xml:space="preserve">will </w:t>
      </w:r>
      <w:r w:rsidR="001B5980" w:rsidRPr="009E2305">
        <w:rPr>
          <w:rFonts w:ascii="Times New Roman" w:hAnsi="Times New Roman"/>
        </w:rPr>
        <w:t xml:space="preserve">result in economic and </w:t>
      </w:r>
      <w:r w:rsidR="001B5980" w:rsidRPr="009E2305">
        <w:rPr>
          <w:rFonts w:ascii="Times New Roman" w:hAnsi="Times New Roman"/>
          <w:szCs w:val="24"/>
        </w:rPr>
        <w:t xml:space="preserve">other pricing distortions, and consequently, </w:t>
      </w:r>
      <w:r w:rsidR="001B5980" w:rsidRPr="002160E8">
        <w:rPr>
          <w:rFonts w:ascii="Times New Roman" w:hAnsi="Times New Roman" w:cs="Times New Roman"/>
          <w:sz w:val="24"/>
          <w:szCs w:val="24"/>
        </w:rPr>
        <w:t>unintended outcomes (e.g., inappropriate investment decisions in research infrastructure). The financial impact of Flat/Discounted rates will be to shift millions of dollars required to fund research infrastructure at an institution, and transfer that financial burden to other revenue streams and users.</w:t>
      </w:r>
    </w:p>
    <w:p w:rsidR="001B5980" w:rsidRPr="002160E8" w:rsidRDefault="001B5980" w:rsidP="00035FE5">
      <w:pPr>
        <w:pStyle w:val="NoSpacing"/>
        <w:ind w:left="432"/>
        <w:jc w:val="both"/>
        <w:rPr>
          <w:rFonts w:ascii="Times New Roman" w:hAnsi="Times New Roman" w:cs="Times New Roman"/>
          <w:sz w:val="24"/>
          <w:szCs w:val="24"/>
        </w:rPr>
      </w:pPr>
    </w:p>
    <w:p w:rsidR="001B5980" w:rsidRPr="002160E8" w:rsidRDefault="001B5980" w:rsidP="00035FE5">
      <w:pPr>
        <w:pStyle w:val="NoSpacing"/>
        <w:ind w:left="432"/>
        <w:jc w:val="both"/>
        <w:rPr>
          <w:rFonts w:ascii="Times New Roman" w:hAnsi="Times New Roman" w:cs="Times New Roman"/>
          <w:sz w:val="24"/>
          <w:szCs w:val="24"/>
        </w:rPr>
      </w:pPr>
      <w:r w:rsidRPr="00BB5F52">
        <w:rPr>
          <w:rFonts w:ascii="Times New Roman" w:hAnsi="Times New Roman" w:cs="Times New Roman"/>
          <w:sz w:val="24"/>
          <w:szCs w:val="24"/>
          <w:u w:val="single"/>
        </w:rPr>
        <w:t>We support the following</w:t>
      </w:r>
      <w:r w:rsidRPr="002160E8">
        <w:rPr>
          <w:rFonts w:ascii="Times New Roman" w:hAnsi="Times New Roman" w:cs="Times New Roman"/>
          <w:sz w:val="24"/>
          <w:szCs w:val="24"/>
        </w:rPr>
        <w:t xml:space="preserve">: </w:t>
      </w:r>
    </w:p>
    <w:p w:rsidR="001B5980" w:rsidRPr="002160E8" w:rsidRDefault="001B5980" w:rsidP="00035FE5">
      <w:pPr>
        <w:pStyle w:val="NoSpacing"/>
        <w:ind w:left="432"/>
        <w:jc w:val="both"/>
        <w:rPr>
          <w:rFonts w:ascii="Times New Roman" w:hAnsi="Times New Roman" w:cs="Times New Roman"/>
          <w:sz w:val="24"/>
          <w:szCs w:val="24"/>
        </w:rPr>
      </w:pPr>
    </w:p>
    <w:p w:rsidR="001B5980" w:rsidRPr="002160E8" w:rsidRDefault="0064456D" w:rsidP="00035FE5">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1) </w:t>
      </w:r>
      <w:r w:rsidR="001B5980" w:rsidRPr="002160E8">
        <w:rPr>
          <w:rFonts w:ascii="Times New Roman" w:hAnsi="Times New Roman" w:cs="Times New Roman"/>
          <w:sz w:val="24"/>
          <w:szCs w:val="24"/>
        </w:rPr>
        <w:t>COGR’s recommendation to the original June 28, 2011, NIH RFI: “</w:t>
      </w:r>
      <w:r w:rsidR="001B5980" w:rsidRPr="002160E8">
        <w:rPr>
          <w:rFonts w:ascii="Times New Roman" w:eastAsia="Calibri" w:hAnsi="Times New Roman" w:cs="Times New Roman"/>
          <w:i/>
          <w:sz w:val="24"/>
          <w:szCs w:val="24"/>
        </w:rPr>
        <w:t>Formalize an F&amp;A Rate Negotiation Model that is transparent, unambiguous, consistent and collaborative between the Federal government and Research Universities and Institutions</w:t>
      </w:r>
      <w:r w:rsidR="001B5980" w:rsidRPr="002160E8">
        <w:rPr>
          <w:rFonts w:ascii="Times New Roman" w:hAnsi="Times New Roman" w:cs="Times New Roman"/>
          <w:sz w:val="24"/>
          <w:szCs w:val="24"/>
        </w:rPr>
        <w:t>."</w:t>
      </w:r>
      <w:r w:rsidR="002160E8" w:rsidRPr="002160E8">
        <w:rPr>
          <w:rFonts w:ascii="Times New Roman" w:hAnsi="Times New Roman" w:cs="Times New Roman"/>
          <w:sz w:val="24"/>
          <w:szCs w:val="24"/>
        </w:rPr>
        <w:t xml:space="preserve"> COGR proposed specific actions </w:t>
      </w:r>
      <w:r w:rsidR="002160E8">
        <w:rPr>
          <w:rFonts w:ascii="Times New Roman" w:hAnsi="Times New Roman" w:cs="Times New Roman"/>
          <w:sz w:val="24"/>
          <w:szCs w:val="24"/>
        </w:rPr>
        <w:t xml:space="preserve">in our response to the RFI and we </w:t>
      </w:r>
      <w:r w:rsidR="00BB5F52">
        <w:rPr>
          <w:rFonts w:ascii="Times New Roman" w:hAnsi="Times New Roman" w:cs="Times New Roman"/>
          <w:sz w:val="24"/>
          <w:szCs w:val="24"/>
        </w:rPr>
        <w:t xml:space="preserve">request </w:t>
      </w:r>
      <w:r w:rsidR="002160E8">
        <w:rPr>
          <w:rFonts w:ascii="Times New Roman" w:hAnsi="Times New Roman" w:cs="Times New Roman"/>
          <w:sz w:val="24"/>
          <w:szCs w:val="24"/>
        </w:rPr>
        <w:t>that these be considered.</w:t>
      </w:r>
    </w:p>
    <w:p w:rsidR="001B5980" w:rsidRPr="002160E8" w:rsidRDefault="001B5980" w:rsidP="00035FE5">
      <w:pPr>
        <w:pStyle w:val="NoSpacing"/>
        <w:ind w:left="432"/>
        <w:jc w:val="both"/>
        <w:rPr>
          <w:rFonts w:ascii="Times New Roman" w:hAnsi="Times New Roman" w:cs="Times New Roman"/>
          <w:sz w:val="24"/>
          <w:szCs w:val="24"/>
        </w:rPr>
      </w:pPr>
    </w:p>
    <w:p w:rsidR="001B5980" w:rsidRPr="002160E8" w:rsidRDefault="0064456D" w:rsidP="00035FE5">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2) </w:t>
      </w:r>
      <w:r w:rsidR="002160E8" w:rsidRPr="002160E8">
        <w:rPr>
          <w:rFonts w:ascii="Times New Roman" w:hAnsi="Times New Roman" w:cs="Times New Roman"/>
          <w:sz w:val="24"/>
          <w:szCs w:val="24"/>
        </w:rPr>
        <w:t>Provide a</w:t>
      </w:r>
      <w:r w:rsidR="001B5980" w:rsidRPr="002160E8">
        <w:rPr>
          <w:rFonts w:ascii="Times New Roman" w:hAnsi="Times New Roman" w:cs="Times New Roman"/>
          <w:sz w:val="24"/>
          <w:szCs w:val="24"/>
        </w:rPr>
        <w:t xml:space="preserve">n option, exercised at the discretion of </w:t>
      </w:r>
      <w:r w:rsidR="002160E8">
        <w:rPr>
          <w:rFonts w:ascii="Times New Roman" w:hAnsi="Times New Roman" w:cs="Times New Roman"/>
          <w:sz w:val="24"/>
          <w:szCs w:val="24"/>
        </w:rPr>
        <w:t>an</w:t>
      </w:r>
      <w:r w:rsidR="001B5980" w:rsidRPr="002160E8">
        <w:rPr>
          <w:rFonts w:ascii="Times New Roman" w:hAnsi="Times New Roman" w:cs="Times New Roman"/>
          <w:sz w:val="24"/>
          <w:szCs w:val="24"/>
        </w:rPr>
        <w:t xml:space="preserve"> institution, where </w:t>
      </w:r>
      <w:r w:rsidR="002160E8">
        <w:rPr>
          <w:rFonts w:ascii="Times New Roman" w:hAnsi="Times New Roman" w:cs="Times New Roman"/>
          <w:sz w:val="24"/>
          <w:szCs w:val="24"/>
        </w:rPr>
        <w:t>an</w:t>
      </w:r>
      <w:r w:rsidR="001B5980" w:rsidRPr="002160E8">
        <w:rPr>
          <w:rFonts w:ascii="Times New Roman" w:hAnsi="Times New Roman" w:cs="Times New Roman"/>
          <w:sz w:val="24"/>
          <w:szCs w:val="24"/>
        </w:rPr>
        <w:t xml:space="preserve"> institution can extend its </w:t>
      </w:r>
      <w:r w:rsidR="001B5980" w:rsidRPr="0064456D">
        <w:rPr>
          <w:rFonts w:ascii="Times New Roman" w:hAnsi="Times New Roman" w:cs="Times New Roman"/>
          <w:sz w:val="24"/>
          <w:szCs w:val="24"/>
          <w:u w:val="single"/>
        </w:rPr>
        <w:t>current negotiated F&amp;A rate</w:t>
      </w:r>
      <w:r w:rsidR="001B5980" w:rsidRPr="002160E8">
        <w:rPr>
          <w:rFonts w:ascii="Times New Roman" w:hAnsi="Times New Roman" w:cs="Times New Roman"/>
          <w:sz w:val="24"/>
          <w:szCs w:val="24"/>
        </w:rPr>
        <w:t xml:space="preserve"> at the </w:t>
      </w:r>
      <w:r w:rsidR="001B5980" w:rsidRPr="002160E8">
        <w:rPr>
          <w:rFonts w:ascii="Times New Roman" w:hAnsi="Times New Roman" w:cs="Times New Roman"/>
          <w:sz w:val="24"/>
          <w:szCs w:val="24"/>
          <w:u w:val="single"/>
        </w:rPr>
        <w:t>same level</w:t>
      </w:r>
      <w:r w:rsidR="001B5980" w:rsidRPr="002160E8">
        <w:rPr>
          <w:rFonts w:ascii="Times New Roman" w:hAnsi="Times New Roman" w:cs="Times New Roman"/>
          <w:sz w:val="24"/>
          <w:szCs w:val="24"/>
        </w:rPr>
        <w:t xml:space="preserve"> utilizing a</w:t>
      </w:r>
      <w:r>
        <w:rPr>
          <w:rFonts w:ascii="Times New Roman" w:hAnsi="Times New Roman" w:cs="Times New Roman"/>
          <w:sz w:val="24"/>
          <w:szCs w:val="24"/>
        </w:rPr>
        <w:t xml:space="preserve">n </w:t>
      </w:r>
      <w:r w:rsidR="001B5980" w:rsidRPr="002160E8">
        <w:rPr>
          <w:rFonts w:ascii="Times New Roman" w:hAnsi="Times New Roman" w:cs="Times New Roman"/>
          <w:sz w:val="24"/>
          <w:szCs w:val="24"/>
          <w:u w:val="single"/>
        </w:rPr>
        <w:t>automatic</w:t>
      </w:r>
      <w:r w:rsidR="001B5980" w:rsidRPr="002160E8">
        <w:rPr>
          <w:rFonts w:ascii="Times New Roman" w:hAnsi="Times New Roman" w:cs="Times New Roman"/>
          <w:sz w:val="24"/>
          <w:szCs w:val="24"/>
        </w:rPr>
        <w:t xml:space="preserve">, up to </w:t>
      </w:r>
      <w:r w:rsidR="001B5980" w:rsidRPr="0064456D">
        <w:rPr>
          <w:rFonts w:ascii="Times New Roman" w:hAnsi="Times New Roman" w:cs="Times New Roman"/>
          <w:sz w:val="24"/>
          <w:szCs w:val="24"/>
          <w:u w:val="single"/>
        </w:rPr>
        <w:t>5-year</w:t>
      </w:r>
      <w:r w:rsidR="001B5980" w:rsidRPr="002160E8">
        <w:rPr>
          <w:rFonts w:ascii="Times New Roman" w:hAnsi="Times New Roman" w:cs="Times New Roman"/>
          <w:sz w:val="24"/>
          <w:szCs w:val="24"/>
        </w:rPr>
        <w:t xml:space="preserve"> extension. The Federal cognizant agencies, OMB, research institutions, and appropriate representatives from the research community should agree on a simplified baseline level of documentation in support of the 5-year extension. A</w:t>
      </w:r>
      <w:r>
        <w:rPr>
          <w:rFonts w:ascii="Times New Roman" w:hAnsi="Times New Roman" w:cs="Times New Roman"/>
          <w:sz w:val="24"/>
          <w:szCs w:val="24"/>
        </w:rPr>
        <w:t xml:space="preserve">t the end of </w:t>
      </w:r>
      <w:r w:rsidR="001B5980" w:rsidRPr="002160E8">
        <w:rPr>
          <w:rFonts w:ascii="Times New Roman" w:hAnsi="Times New Roman" w:cs="Times New Roman"/>
          <w:sz w:val="24"/>
          <w:szCs w:val="24"/>
        </w:rPr>
        <w:t>the 5-year extension</w:t>
      </w:r>
      <w:r>
        <w:rPr>
          <w:rFonts w:ascii="Times New Roman" w:hAnsi="Times New Roman" w:cs="Times New Roman"/>
          <w:sz w:val="24"/>
          <w:szCs w:val="24"/>
        </w:rPr>
        <w:t xml:space="preserve"> period</w:t>
      </w:r>
      <w:r w:rsidR="001B5980" w:rsidRPr="002160E8">
        <w:rPr>
          <w:rFonts w:ascii="Times New Roman" w:hAnsi="Times New Roman" w:cs="Times New Roman"/>
          <w:sz w:val="24"/>
          <w:szCs w:val="24"/>
        </w:rPr>
        <w:t xml:space="preserve">, the institution can apply for an additional 5-year extension, subject to approval from </w:t>
      </w:r>
      <w:r w:rsidR="00D514ED">
        <w:rPr>
          <w:rFonts w:ascii="Times New Roman" w:hAnsi="Times New Roman" w:cs="Times New Roman"/>
          <w:sz w:val="24"/>
          <w:szCs w:val="24"/>
        </w:rPr>
        <w:t>its</w:t>
      </w:r>
      <w:r w:rsidR="00D514ED" w:rsidRPr="002160E8">
        <w:rPr>
          <w:rFonts w:ascii="Times New Roman" w:hAnsi="Times New Roman" w:cs="Times New Roman"/>
          <w:sz w:val="24"/>
          <w:szCs w:val="24"/>
        </w:rPr>
        <w:t xml:space="preserve"> </w:t>
      </w:r>
      <w:r w:rsidR="001B5980" w:rsidRPr="002160E8">
        <w:rPr>
          <w:rFonts w:ascii="Times New Roman" w:hAnsi="Times New Roman" w:cs="Times New Roman"/>
          <w:sz w:val="24"/>
          <w:szCs w:val="24"/>
        </w:rPr>
        <w:t>cognizant agency.</w:t>
      </w:r>
    </w:p>
    <w:p w:rsidR="002160E8" w:rsidRPr="002160E8" w:rsidRDefault="002160E8" w:rsidP="00035FE5">
      <w:pPr>
        <w:pStyle w:val="NoSpacing"/>
        <w:ind w:left="432"/>
        <w:jc w:val="both"/>
        <w:rPr>
          <w:rFonts w:ascii="Times New Roman" w:hAnsi="Times New Roman" w:cs="Times New Roman"/>
          <w:sz w:val="24"/>
          <w:szCs w:val="24"/>
        </w:rPr>
      </w:pPr>
    </w:p>
    <w:p w:rsidR="002160E8" w:rsidRPr="002160E8" w:rsidRDefault="0064456D" w:rsidP="00035FE5">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3) </w:t>
      </w:r>
      <w:r w:rsidR="00BB5F52">
        <w:rPr>
          <w:rFonts w:ascii="Times New Roman" w:hAnsi="Times New Roman" w:cs="Times New Roman"/>
          <w:sz w:val="24"/>
          <w:szCs w:val="24"/>
        </w:rPr>
        <w:t>At the option of the institution, i</w:t>
      </w:r>
      <w:r w:rsidR="002160E8" w:rsidRPr="002160E8">
        <w:rPr>
          <w:rFonts w:ascii="Times New Roman" w:hAnsi="Times New Roman" w:cs="Times New Roman"/>
          <w:sz w:val="24"/>
          <w:szCs w:val="24"/>
        </w:rPr>
        <w:t xml:space="preserve">n those </w:t>
      </w:r>
      <w:r w:rsidR="002160E8">
        <w:rPr>
          <w:rFonts w:ascii="Times New Roman" w:hAnsi="Times New Roman" w:cs="Times New Roman"/>
          <w:sz w:val="24"/>
          <w:szCs w:val="24"/>
        </w:rPr>
        <w:t xml:space="preserve">situations where a </w:t>
      </w:r>
      <w:r w:rsidR="00BB5F52">
        <w:rPr>
          <w:rFonts w:ascii="Times New Roman" w:hAnsi="Times New Roman" w:cs="Times New Roman"/>
          <w:sz w:val="24"/>
          <w:szCs w:val="24"/>
        </w:rPr>
        <w:t>subrecipient</w:t>
      </w:r>
      <w:r w:rsidR="002160E8">
        <w:rPr>
          <w:rFonts w:ascii="Times New Roman" w:hAnsi="Times New Roman" w:cs="Times New Roman"/>
          <w:sz w:val="24"/>
          <w:szCs w:val="24"/>
        </w:rPr>
        <w:t xml:space="preserve"> does not have a negotiated F&amp;A rate with the Federal government, a “default” F&amp;A rate of </w:t>
      </w:r>
      <w:r w:rsidR="00BB5F52">
        <w:rPr>
          <w:rFonts w:ascii="Times New Roman" w:hAnsi="Times New Roman" w:cs="Times New Roman"/>
          <w:sz w:val="24"/>
          <w:szCs w:val="24"/>
        </w:rPr>
        <w:t>15% may be utilized for the subrecipient.</w:t>
      </w:r>
    </w:p>
    <w:p w:rsidR="001B5980" w:rsidRPr="002160E8" w:rsidRDefault="001B5980" w:rsidP="00035FE5">
      <w:pPr>
        <w:pStyle w:val="NoSpacing"/>
        <w:ind w:left="432"/>
        <w:jc w:val="both"/>
        <w:rPr>
          <w:rFonts w:ascii="Times New Roman" w:hAnsi="Times New Roman" w:cs="Times New Roman"/>
          <w:sz w:val="24"/>
          <w:szCs w:val="24"/>
        </w:rPr>
      </w:pPr>
    </w:p>
    <w:p w:rsidR="0059490C" w:rsidRPr="00440F8F" w:rsidRDefault="0059490C" w:rsidP="00BB5F52">
      <w:pPr>
        <w:pStyle w:val="NoSpacing"/>
        <w:jc w:val="both"/>
        <w:rPr>
          <w:rFonts w:ascii="Times New Roman" w:hAnsi="Times New Roman" w:cs="Times New Roman"/>
          <w:sz w:val="24"/>
          <w:szCs w:val="24"/>
        </w:rPr>
      </w:pPr>
    </w:p>
    <w:p w:rsidR="009A0E3F" w:rsidRPr="00B313E4" w:rsidRDefault="009A0E3F" w:rsidP="00CF64CF">
      <w:pPr>
        <w:pStyle w:val="NoSpacing"/>
        <w:jc w:val="both"/>
        <w:rPr>
          <w:rFonts w:ascii="Times New Roman" w:hAnsi="Times New Roman" w:cs="Times New Roman"/>
          <w:b/>
          <w:i/>
          <w:sz w:val="24"/>
          <w:szCs w:val="24"/>
        </w:rPr>
      </w:pPr>
      <w:r w:rsidRPr="00B313E4">
        <w:rPr>
          <w:rFonts w:ascii="Times New Roman" w:hAnsi="Times New Roman" w:cs="Times New Roman"/>
          <w:b/>
          <w:i/>
          <w:sz w:val="24"/>
          <w:szCs w:val="24"/>
        </w:rPr>
        <w:t>3. Exploring alternatives to time-and-effort reporting requirements for salaries and wages.</w:t>
      </w:r>
    </w:p>
    <w:p w:rsidR="007F2972" w:rsidRPr="00440F8F" w:rsidRDefault="007F2972" w:rsidP="00CF64CF">
      <w:pPr>
        <w:pStyle w:val="NoSpacing"/>
        <w:jc w:val="both"/>
        <w:rPr>
          <w:rFonts w:ascii="Times New Roman" w:hAnsi="Times New Roman" w:cs="Times New Roman"/>
          <w:sz w:val="24"/>
          <w:szCs w:val="24"/>
        </w:rPr>
      </w:pPr>
    </w:p>
    <w:p w:rsidR="00B313E4" w:rsidRPr="008F3A8E" w:rsidRDefault="00B313E4" w:rsidP="00B313E4">
      <w:pPr>
        <w:pStyle w:val="NoSpacing"/>
        <w:ind w:left="432"/>
        <w:jc w:val="both"/>
        <w:rPr>
          <w:rFonts w:ascii="Times New Roman" w:hAnsi="Times New Roman" w:cs="Times New Roman"/>
          <w:b/>
          <w:sz w:val="24"/>
          <w:szCs w:val="24"/>
        </w:rPr>
      </w:pPr>
      <w:r w:rsidRPr="008F3A8E">
        <w:rPr>
          <w:rFonts w:ascii="Times New Roman" w:hAnsi="Times New Roman" w:cs="Times New Roman"/>
          <w:b/>
          <w:sz w:val="24"/>
          <w:szCs w:val="24"/>
          <w:u w:val="single"/>
        </w:rPr>
        <w:t>COGR Response:</w:t>
      </w:r>
      <w:r w:rsidRPr="008F3A8E">
        <w:rPr>
          <w:rFonts w:ascii="Times New Roman" w:hAnsi="Times New Roman" w:cs="Times New Roman"/>
          <w:b/>
          <w:sz w:val="24"/>
          <w:szCs w:val="24"/>
        </w:rPr>
        <w:t xml:space="preserve"> </w:t>
      </w:r>
      <w:r w:rsidR="0064456D" w:rsidRPr="00783BB5">
        <w:rPr>
          <w:rFonts w:ascii="Times New Roman" w:hAnsi="Times New Roman" w:cs="Times New Roman"/>
          <w:b/>
          <w:sz w:val="24"/>
          <w:szCs w:val="24"/>
        </w:rPr>
        <w:t>COGR supports this reform initiative and ask</w:t>
      </w:r>
      <w:r w:rsidR="0064456D">
        <w:rPr>
          <w:rFonts w:ascii="Times New Roman" w:hAnsi="Times New Roman" w:cs="Times New Roman"/>
          <w:b/>
          <w:sz w:val="24"/>
          <w:szCs w:val="24"/>
        </w:rPr>
        <w:t>s</w:t>
      </w:r>
      <w:r w:rsidR="0064456D" w:rsidRPr="00783BB5">
        <w:rPr>
          <w:rFonts w:ascii="Times New Roman" w:hAnsi="Times New Roman" w:cs="Times New Roman"/>
          <w:b/>
          <w:sz w:val="24"/>
          <w:szCs w:val="24"/>
        </w:rPr>
        <w:t xml:space="preserve"> OMB to </w:t>
      </w:r>
      <w:r w:rsidR="0064456D">
        <w:rPr>
          <w:rFonts w:ascii="Times New Roman" w:hAnsi="Times New Roman" w:cs="Times New Roman"/>
          <w:b/>
          <w:sz w:val="24"/>
          <w:szCs w:val="24"/>
        </w:rPr>
        <w:t>advocate for the COGR solution proposed in November 2011</w:t>
      </w:r>
      <w:r w:rsidRPr="008F3A8E">
        <w:rPr>
          <w:rFonts w:ascii="Times New Roman" w:hAnsi="Times New Roman" w:cs="Times New Roman"/>
          <w:b/>
          <w:sz w:val="24"/>
          <w:szCs w:val="24"/>
        </w:rPr>
        <w:t>.</w:t>
      </w:r>
    </w:p>
    <w:p w:rsidR="007F2972" w:rsidRPr="00E51AA9" w:rsidRDefault="007F2972" w:rsidP="007F2972">
      <w:pPr>
        <w:pStyle w:val="NoSpacing"/>
        <w:ind w:left="432"/>
        <w:jc w:val="both"/>
        <w:rPr>
          <w:rFonts w:ascii="Times New Roman" w:hAnsi="Times New Roman" w:cs="Times New Roman"/>
          <w:sz w:val="24"/>
          <w:szCs w:val="24"/>
        </w:rPr>
      </w:pPr>
    </w:p>
    <w:p w:rsidR="00E51AA9" w:rsidRPr="00E51AA9" w:rsidRDefault="000A3C17" w:rsidP="000A3C17">
      <w:pPr>
        <w:pStyle w:val="NoSpacing"/>
        <w:ind w:left="432"/>
        <w:jc w:val="both"/>
        <w:rPr>
          <w:rFonts w:ascii="Times New Roman" w:hAnsi="Times New Roman" w:cs="Times New Roman"/>
          <w:sz w:val="24"/>
          <w:szCs w:val="24"/>
        </w:rPr>
      </w:pPr>
      <w:r w:rsidRPr="00E51AA9">
        <w:rPr>
          <w:rFonts w:ascii="Times New Roman" w:hAnsi="Times New Roman" w:cs="Times New Roman"/>
          <w:sz w:val="24"/>
          <w:szCs w:val="24"/>
        </w:rPr>
        <w:t xml:space="preserve">We agree with OMB that changing the paradigm for supporting salary charges to Federal </w:t>
      </w:r>
      <w:r w:rsidR="00EE5168" w:rsidRPr="00E51AA9">
        <w:rPr>
          <w:rFonts w:ascii="Times New Roman" w:hAnsi="Times New Roman" w:cs="Times New Roman"/>
          <w:sz w:val="24"/>
          <w:szCs w:val="24"/>
        </w:rPr>
        <w:t>programs</w:t>
      </w:r>
      <w:r w:rsidRPr="00E51AA9">
        <w:rPr>
          <w:rFonts w:ascii="Times New Roman" w:hAnsi="Times New Roman" w:cs="Times New Roman"/>
          <w:sz w:val="24"/>
          <w:szCs w:val="24"/>
        </w:rPr>
        <w:t xml:space="preserve"> could result in </w:t>
      </w:r>
      <w:r w:rsidR="00EE5168" w:rsidRPr="00E51AA9">
        <w:rPr>
          <w:rFonts w:ascii="Times New Roman" w:hAnsi="Times New Roman" w:cs="Times New Roman"/>
          <w:sz w:val="24"/>
          <w:szCs w:val="24"/>
        </w:rPr>
        <w:t>substantial</w:t>
      </w:r>
      <w:r w:rsidRPr="00E51AA9">
        <w:rPr>
          <w:rFonts w:ascii="Times New Roman" w:hAnsi="Times New Roman" w:cs="Times New Roman"/>
          <w:sz w:val="24"/>
          <w:szCs w:val="24"/>
        </w:rPr>
        <w:t xml:space="preserve"> reductions </w:t>
      </w:r>
      <w:r w:rsidR="00EE5168" w:rsidRPr="00E51AA9">
        <w:rPr>
          <w:rFonts w:ascii="Times New Roman" w:hAnsi="Times New Roman" w:cs="Times New Roman"/>
          <w:sz w:val="24"/>
          <w:szCs w:val="24"/>
        </w:rPr>
        <w:t xml:space="preserve">to </w:t>
      </w:r>
      <w:r w:rsidRPr="00E51AA9">
        <w:rPr>
          <w:rFonts w:ascii="Times New Roman" w:hAnsi="Times New Roman" w:cs="Times New Roman"/>
          <w:sz w:val="24"/>
          <w:szCs w:val="24"/>
        </w:rPr>
        <w:t xml:space="preserve">the administrative burden </w:t>
      </w:r>
      <w:r w:rsidR="00EE5168" w:rsidRPr="00E51AA9">
        <w:rPr>
          <w:rFonts w:ascii="Times New Roman" w:hAnsi="Times New Roman" w:cs="Times New Roman"/>
          <w:sz w:val="24"/>
          <w:szCs w:val="24"/>
        </w:rPr>
        <w:t>currently</w:t>
      </w:r>
      <w:r w:rsidRPr="00E51AA9">
        <w:rPr>
          <w:rFonts w:ascii="Times New Roman" w:hAnsi="Times New Roman" w:cs="Times New Roman"/>
          <w:sz w:val="24"/>
          <w:szCs w:val="24"/>
        </w:rPr>
        <w:t xml:space="preserve"> associated with effort reporting</w:t>
      </w:r>
      <w:r w:rsidR="00E51AA9" w:rsidRPr="00E51AA9">
        <w:rPr>
          <w:rFonts w:ascii="Times New Roman" w:hAnsi="Times New Roman" w:cs="Times New Roman"/>
          <w:sz w:val="24"/>
          <w:szCs w:val="24"/>
        </w:rPr>
        <w:t xml:space="preserve"> – OMB should not be tepid in its support of this important grant reform initiative.</w:t>
      </w:r>
    </w:p>
    <w:p w:rsidR="000A3C17" w:rsidRPr="00E51AA9" w:rsidRDefault="000A3C17" w:rsidP="000A3C17">
      <w:pPr>
        <w:pStyle w:val="NoSpacing"/>
        <w:ind w:left="432"/>
        <w:jc w:val="both"/>
        <w:rPr>
          <w:rFonts w:ascii="Times New Roman" w:hAnsi="Times New Roman" w:cs="Times New Roman"/>
          <w:sz w:val="24"/>
          <w:szCs w:val="24"/>
        </w:rPr>
      </w:pPr>
    </w:p>
    <w:p w:rsidR="00E51AA9" w:rsidRDefault="00B907B9" w:rsidP="000A3C17">
      <w:pPr>
        <w:pStyle w:val="NoSpacing"/>
        <w:ind w:left="432"/>
        <w:jc w:val="both"/>
        <w:rPr>
          <w:rFonts w:ascii="Times New Roman" w:hAnsi="Times New Roman"/>
          <w:sz w:val="24"/>
          <w:szCs w:val="24"/>
        </w:rPr>
      </w:pPr>
      <w:r w:rsidRPr="00E51AA9">
        <w:rPr>
          <w:rFonts w:ascii="Times New Roman" w:hAnsi="Times New Roman" w:cs="Times New Roman"/>
          <w:sz w:val="24"/>
          <w:szCs w:val="24"/>
        </w:rPr>
        <w:t xml:space="preserve">Immediately, OMB should </w:t>
      </w:r>
      <w:r w:rsidRPr="00E51AA9">
        <w:rPr>
          <w:rFonts w:ascii="Times New Roman" w:hAnsi="Times New Roman"/>
          <w:sz w:val="24"/>
          <w:szCs w:val="24"/>
        </w:rPr>
        <w:t>eliminate the unhelpful examples in OMB Circular A-21 (Section J10.c) – this will open the door to new and improved solutions.</w:t>
      </w:r>
      <w:r w:rsidR="00E51AA9" w:rsidRPr="00E51AA9">
        <w:rPr>
          <w:rFonts w:ascii="Times New Roman" w:hAnsi="Times New Roman"/>
          <w:sz w:val="24"/>
          <w:szCs w:val="24"/>
        </w:rPr>
        <w:t xml:space="preserve"> Participation </w:t>
      </w:r>
      <w:r w:rsidR="00A74671">
        <w:rPr>
          <w:rFonts w:ascii="Times New Roman" w:hAnsi="Times New Roman"/>
          <w:sz w:val="24"/>
          <w:szCs w:val="24"/>
        </w:rPr>
        <w:t xml:space="preserve">of institutions </w:t>
      </w:r>
      <w:r w:rsidR="00E51AA9" w:rsidRPr="00E51AA9">
        <w:rPr>
          <w:rFonts w:ascii="Times New Roman" w:hAnsi="Times New Roman"/>
          <w:sz w:val="24"/>
          <w:szCs w:val="24"/>
        </w:rPr>
        <w:t xml:space="preserve">in a “pilot” could be appropriate, though </w:t>
      </w:r>
      <w:r w:rsidR="00E51AA9">
        <w:rPr>
          <w:rFonts w:ascii="Times New Roman" w:hAnsi="Times New Roman"/>
          <w:sz w:val="24"/>
          <w:szCs w:val="24"/>
        </w:rPr>
        <w:t xml:space="preserve">we do not support </w:t>
      </w:r>
      <w:r w:rsidR="00E51AA9" w:rsidRPr="00E51AA9">
        <w:rPr>
          <w:rFonts w:ascii="Times New Roman" w:hAnsi="Times New Roman"/>
          <w:sz w:val="24"/>
          <w:szCs w:val="24"/>
        </w:rPr>
        <w:t xml:space="preserve">an overly prescriptive pilot </w:t>
      </w:r>
      <w:r w:rsidR="00E51AA9">
        <w:rPr>
          <w:rFonts w:ascii="Times New Roman" w:hAnsi="Times New Roman"/>
          <w:sz w:val="24"/>
          <w:szCs w:val="24"/>
        </w:rPr>
        <w:t xml:space="preserve">– this </w:t>
      </w:r>
      <w:r w:rsidR="00E51AA9" w:rsidRPr="00E51AA9">
        <w:rPr>
          <w:rFonts w:ascii="Times New Roman" w:hAnsi="Times New Roman"/>
          <w:sz w:val="24"/>
          <w:szCs w:val="24"/>
        </w:rPr>
        <w:t xml:space="preserve">defeats the purpose of this grant reform proposal. Success in </w:t>
      </w:r>
      <w:r w:rsidR="00E51AA9">
        <w:rPr>
          <w:rFonts w:ascii="Times New Roman" w:hAnsi="Times New Roman"/>
          <w:sz w:val="24"/>
          <w:szCs w:val="24"/>
        </w:rPr>
        <w:t>a</w:t>
      </w:r>
      <w:r w:rsidR="00E51AA9" w:rsidRPr="00E51AA9">
        <w:rPr>
          <w:rFonts w:ascii="Times New Roman" w:hAnsi="Times New Roman"/>
          <w:sz w:val="24"/>
          <w:szCs w:val="24"/>
        </w:rPr>
        <w:t xml:space="preserve"> pilot should be premised </w:t>
      </w:r>
      <w:r w:rsidR="00A74671">
        <w:rPr>
          <w:rFonts w:ascii="Times New Roman" w:hAnsi="Times New Roman"/>
          <w:sz w:val="24"/>
          <w:szCs w:val="24"/>
        </w:rPr>
        <w:t xml:space="preserve">solely </w:t>
      </w:r>
      <w:r w:rsidR="00E51AA9" w:rsidRPr="00E51AA9">
        <w:rPr>
          <w:rFonts w:ascii="Times New Roman" w:hAnsi="Times New Roman"/>
          <w:sz w:val="24"/>
          <w:szCs w:val="24"/>
        </w:rPr>
        <w:t>on demonstrating compliance with accounting principles and criteria for acceptable systems</w:t>
      </w:r>
      <w:r w:rsidR="00E51AA9">
        <w:rPr>
          <w:rFonts w:ascii="Times New Roman" w:hAnsi="Times New Roman"/>
          <w:sz w:val="24"/>
          <w:szCs w:val="24"/>
        </w:rPr>
        <w:t>.</w:t>
      </w:r>
    </w:p>
    <w:p w:rsidR="00E51AA9" w:rsidRDefault="00E51AA9" w:rsidP="000A3C17">
      <w:pPr>
        <w:pStyle w:val="NoSpacing"/>
        <w:ind w:left="432"/>
        <w:jc w:val="both"/>
        <w:rPr>
          <w:rFonts w:ascii="Times New Roman" w:hAnsi="Times New Roman"/>
          <w:sz w:val="24"/>
          <w:szCs w:val="24"/>
        </w:rPr>
      </w:pPr>
    </w:p>
    <w:p w:rsidR="00EE5168" w:rsidRDefault="00B907B9" w:rsidP="000A3C17">
      <w:pPr>
        <w:pStyle w:val="NoSpacing"/>
        <w:ind w:left="432"/>
        <w:jc w:val="both"/>
        <w:rPr>
          <w:rFonts w:ascii="Times New Roman" w:hAnsi="Times New Roman" w:cs="Times New Roman"/>
          <w:sz w:val="24"/>
          <w:szCs w:val="24"/>
        </w:rPr>
      </w:pPr>
      <w:r w:rsidRPr="00BC63CF">
        <w:rPr>
          <w:rFonts w:ascii="Times New Roman" w:hAnsi="Times New Roman" w:cs="Times New Roman"/>
          <w:sz w:val="24"/>
          <w:szCs w:val="24"/>
          <w:u w:val="single"/>
        </w:rPr>
        <w:t xml:space="preserve">OMB should advocate for the solution proposed by </w:t>
      </w:r>
      <w:r w:rsidR="000A3C17" w:rsidRPr="00BC63CF">
        <w:rPr>
          <w:rFonts w:ascii="Times New Roman" w:hAnsi="Times New Roman" w:cs="Times New Roman"/>
          <w:sz w:val="24"/>
          <w:szCs w:val="24"/>
          <w:u w:val="single"/>
        </w:rPr>
        <w:t xml:space="preserve">COGR in a </w:t>
      </w:r>
      <w:r w:rsidR="00EE5168" w:rsidRPr="00BC63CF">
        <w:rPr>
          <w:rFonts w:ascii="Times New Roman" w:hAnsi="Times New Roman" w:cs="Times New Roman"/>
          <w:sz w:val="24"/>
          <w:szCs w:val="24"/>
          <w:u w:val="single"/>
        </w:rPr>
        <w:t>November</w:t>
      </w:r>
      <w:r w:rsidR="000A3C17" w:rsidRPr="00BC63CF">
        <w:rPr>
          <w:rFonts w:ascii="Times New Roman" w:hAnsi="Times New Roman" w:cs="Times New Roman"/>
          <w:sz w:val="24"/>
          <w:szCs w:val="24"/>
          <w:u w:val="single"/>
        </w:rPr>
        <w:t xml:space="preserve"> 9, 2011 letter to the A-21 Task Force</w:t>
      </w:r>
      <w:r w:rsidR="00EE5168" w:rsidRPr="00E51AA9">
        <w:rPr>
          <w:rFonts w:ascii="Times New Roman" w:hAnsi="Times New Roman" w:cs="Times New Roman"/>
          <w:sz w:val="24"/>
          <w:szCs w:val="24"/>
        </w:rPr>
        <w:t xml:space="preserve">. </w:t>
      </w:r>
      <w:r w:rsidR="00A74671">
        <w:rPr>
          <w:rFonts w:ascii="Times New Roman" w:hAnsi="Times New Roman" w:cs="Times New Roman"/>
          <w:sz w:val="24"/>
          <w:szCs w:val="24"/>
        </w:rPr>
        <w:t>Thi</w:t>
      </w:r>
      <w:r w:rsidRPr="00E51AA9">
        <w:rPr>
          <w:rFonts w:ascii="Times New Roman" w:hAnsi="Times New Roman" w:cs="Times New Roman"/>
          <w:sz w:val="24"/>
          <w:szCs w:val="24"/>
        </w:rPr>
        <w:t>s solution</w:t>
      </w:r>
      <w:r w:rsidR="00A74671">
        <w:rPr>
          <w:rFonts w:ascii="Times New Roman" w:hAnsi="Times New Roman" w:cs="Times New Roman"/>
          <w:sz w:val="24"/>
          <w:szCs w:val="24"/>
        </w:rPr>
        <w:t xml:space="preserve"> was</w:t>
      </w:r>
      <w:r w:rsidRPr="00E51AA9">
        <w:rPr>
          <w:rFonts w:ascii="Times New Roman" w:hAnsi="Times New Roman" w:cs="Times New Roman"/>
          <w:sz w:val="24"/>
          <w:szCs w:val="24"/>
        </w:rPr>
        <w:t xml:space="preserve"> provided at the request of the Task Force. T</w:t>
      </w:r>
      <w:r w:rsidR="00EE5168" w:rsidRPr="00E51AA9">
        <w:rPr>
          <w:rFonts w:ascii="Times New Roman" w:hAnsi="Times New Roman" w:cs="Times New Roman"/>
          <w:sz w:val="24"/>
          <w:szCs w:val="24"/>
        </w:rPr>
        <w:t>he Model Framework should be</w:t>
      </w:r>
      <w:r w:rsidR="00EE5168">
        <w:rPr>
          <w:rFonts w:ascii="Times New Roman" w:hAnsi="Times New Roman" w:cs="Times New Roman"/>
          <w:sz w:val="24"/>
          <w:szCs w:val="24"/>
        </w:rPr>
        <w:t xml:space="preserve"> the basis for an alternative approach to effort reporting</w:t>
      </w:r>
      <w:r>
        <w:rPr>
          <w:rFonts w:ascii="Times New Roman" w:hAnsi="Times New Roman" w:cs="Times New Roman"/>
          <w:sz w:val="24"/>
          <w:szCs w:val="24"/>
        </w:rPr>
        <w:t xml:space="preserve"> where it would be the </w:t>
      </w:r>
      <w:r w:rsidR="00E51AA9">
        <w:rPr>
          <w:rFonts w:ascii="Times New Roman" w:hAnsi="Times New Roman" w:cs="Times New Roman"/>
          <w:sz w:val="24"/>
          <w:szCs w:val="24"/>
        </w:rPr>
        <w:t>responsibility</w:t>
      </w:r>
      <w:r>
        <w:rPr>
          <w:rFonts w:ascii="Times New Roman" w:hAnsi="Times New Roman" w:cs="Times New Roman"/>
          <w:sz w:val="24"/>
          <w:szCs w:val="24"/>
        </w:rPr>
        <w:t xml:space="preserve"> of each institution to </w:t>
      </w:r>
      <w:r w:rsidR="00E51AA9">
        <w:rPr>
          <w:rFonts w:ascii="Times New Roman" w:hAnsi="Times New Roman" w:cs="Times New Roman"/>
          <w:sz w:val="24"/>
          <w:szCs w:val="24"/>
        </w:rPr>
        <w:t>determine</w:t>
      </w:r>
      <w:r>
        <w:rPr>
          <w:rFonts w:ascii="Times New Roman" w:hAnsi="Times New Roman" w:cs="Times New Roman"/>
          <w:sz w:val="24"/>
          <w:szCs w:val="24"/>
        </w:rPr>
        <w:t xml:space="preserve"> how each metric in the Model </w:t>
      </w:r>
      <w:r w:rsidR="00E51AA9">
        <w:rPr>
          <w:rFonts w:ascii="Times New Roman" w:hAnsi="Times New Roman" w:cs="Times New Roman"/>
          <w:sz w:val="24"/>
          <w:szCs w:val="24"/>
        </w:rPr>
        <w:t>Framework</w:t>
      </w:r>
      <w:r>
        <w:rPr>
          <w:rFonts w:ascii="Times New Roman" w:hAnsi="Times New Roman" w:cs="Times New Roman"/>
          <w:sz w:val="24"/>
          <w:szCs w:val="24"/>
        </w:rPr>
        <w:t xml:space="preserve"> is set</w:t>
      </w:r>
      <w:r w:rsidR="00EE5168">
        <w:rPr>
          <w:rFonts w:ascii="Times New Roman" w:hAnsi="Times New Roman" w:cs="Times New Roman"/>
          <w:sz w:val="24"/>
          <w:szCs w:val="24"/>
        </w:rPr>
        <w:t>.</w:t>
      </w:r>
    </w:p>
    <w:p w:rsidR="000A3C17" w:rsidRDefault="000A3C17" w:rsidP="000A3C17">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 </w:t>
      </w:r>
    </w:p>
    <w:p w:rsidR="000A3C17" w:rsidRPr="00EE5168" w:rsidRDefault="000A3C17" w:rsidP="00EE5168">
      <w:pPr>
        <w:ind w:left="864"/>
        <w:jc w:val="both"/>
        <w:rPr>
          <w:b w:val="0"/>
          <w:i/>
          <w:szCs w:val="24"/>
          <w:u w:val="single"/>
        </w:rPr>
      </w:pPr>
      <w:r w:rsidRPr="00EE5168">
        <w:rPr>
          <w:b w:val="0"/>
          <w:i/>
          <w:szCs w:val="24"/>
          <w:u w:val="single"/>
        </w:rPr>
        <w:t>Common Characteristics of Payroll Distribution Systems</w:t>
      </w:r>
    </w:p>
    <w:p w:rsidR="000A3C17" w:rsidRPr="00EE5168" w:rsidRDefault="000A3C17" w:rsidP="00EE5168">
      <w:pPr>
        <w:ind w:left="864"/>
        <w:jc w:val="both"/>
        <w:rPr>
          <w:b w:val="0"/>
          <w:i/>
          <w:szCs w:val="24"/>
          <w:u w:val="single"/>
        </w:rPr>
      </w:pPr>
    </w:p>
    <w:p w:rsidR="000A3C17" w:rsidRPr="00EE5168" w:rsidRDefault="000A3C17" w:rsidP="00EE5168">
      <w:pPr>
        <w:ind w:left="864"/>
        <w:jc w:val="both"/>
        <w:rPr>
          <w:b w:val="0"/>
          <w:i/>
          <w:szCs w:val="24"/>
        </w:rPr>
      </w:pPr>
      <w:r w:rsidRPr="00EE5168">
        <w:rPr>
          <w:b w:val="0"/>
          <w:i/>
          <w:szCs w:val="24"/>
        </w:rPr>
        <w:t>While there will be variation across the Model Framework for each institution, each institution through its internal policies and procedures may describe how its business practices address each of the following characteristics of its Payroll Distribution System:</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1. </w:t>
      </w:r>
      <w:r w:rsidR="000A3C17" w:rsidRPr="00EE5168">
        <w:rPr>
          <w:b w:val="0"/>
          <w:i/>
          <w:szCs w:val="24"/>
        </w:rPr>
        <w:t>Medium. The PD system, to the extent possible, should be an electronic based system. The reports and output produced from the PD system can be electronic or paper-based. The reports and output supporting salary and wage charges to federal agreements should be reconcilable to the general ledger of the institution.</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2. </w:t>
      </w:r>
      <w:r w:rsidR="000A3C17" w:rsidRPr="00EE5168">
        <w:rPr>
          <w:b w:val="0"/>
          <w:i/>
          <w:szCs w:val="24"/>
        </w:rPr>
        <w:t>Coverage. The PD system should encompass all federally funded projects that are subject to payroll charges. The extent to which non-federal projects are covered is optional.</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3. </w:t>
      </w:r>
      <w:r w:rsidR="000A3C17" w:rsidRPr="00EE5168">
        <w:rPr>
          <w:b w:val="0"/>
          <w:i/>
          <w:szCs w:val="24"/>
        </w:rPr>
        <w:t>Uniformity. An institution, to the extent possible, should have a PD system that is applied consistently and uniformly to all classifications of personnel, though it is recognized that there may be differences as to how the PD system captures data for different classes of employees (e.g., hourly employees).</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4. </w:t>
      </w:r>
      <w:r w:rsidR="000A3C17" w:rsidRPr="00EE5168">
        <w:rPr>
          <w:b w:val="0"/>
          <w:i/>
          <w:szCs w:val="24"/>
        </w:rPr>
        <w:t>Measurement. An institution should verify the salary amounts that are charged to a project. Verification based on relative payroll distributions (percentages) is an option, especially for institutions that are restricted in the disclosure, authorization or access of individual payroll data (e.g., this may be applicable when a PI reviews co-PI payroll data).</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5. </w:t>
      </w:r>
      <w:r w:rsidR="000A3C17" w:rsidRPr="00EE5168">
        <w:rPr>
          <w:b w:val="0"/>
          <w:i/>
          <w:szCs w:val="24"/>
        </w:rPr>
        <w:t xml:space="preserve">Frequency. An institution should establish frequency standards for review of reports generated by the PD system, </w:t>
      </w:r>
      <w:r w:rsidR="000A3C17" w:rsidRPr="00EE5168">
        <w:rPr>
          <w:rFonts w:ascii="Times New Roman" w:eastAsia="Calibri" w:hAnsi="Times New Roman"/>
          <w:b w:val="0"/>
          <w:i/>
          <w:szCs w:val="24"/>
        </w:rPr>
        <w:t>normally on an annual basis, but at a minimum at project close-out.</w:t>
      </w:r>
    </w:p>
    <w:p w:rsidR="000A3C17" w:rsidRPr="00EE5168" w:rsidRDefault="000A3C17" w:rsidP="00EE5168">
      <w:pPr>
        <w:ind w:left="864"/>
        <w:jc w:val="both"/>
        <w:rPr>
          <w:b w:val="0"/>
          <w:i/>
          <w:szCs w:val="24"/>
        </w:rPr>
      </w:pPr>
      <w:r w:rsidRPr="00EE5168">
        <w:rPr>
          <w:b w:val="0"/>
          <w:i/>
          <w:szCs w:val="24"/>
        </w:rPr>
        <w:t xml:space="preserve"> </w:t>
      </w:r>
    </w:p>
    <w:p w:rsidR="000A3C17" w:rsidRPr="00EE5168" w:rsidRDefault="00EE5168" w:rsidP="00EE5168">
      <w:pPr>
        <w:ind w:left="864"/>
        <w:jc w:val="both"/>
        <w:rPr>
          <w:b w:val="0"/>
          <w:i/>
          <w:szCs w:val="24"/>
        </w:rPr>
      </w:pPr>
      <w:r w:rsidRPr="00EE5168">
        <w:rPr>
          <w:b w:val="0"/>
          <w:i/>
          <w:szCs w:val="24"/>
        </w:rPr>
        <w:t xml:space="preserve">6. </w:t>
      </w:r>
      <w:r w:rsidR="000A3C17" w:rsidRPr="00EE5168">
        <w:rPr>
          <w:b w:val="0"/>
          <w:i/>
          <w:szCs w:val="24"/>
        </w:rPr>
        <w:t xml:space="preserve">Review Responsibility. An individual who has </w:t>
      </w:r>
      <w:r w:rsidR="000A3C17" w:rsidRPr="00EE5168">
        <w:rPr>
          <w:rFonts w:ascii="Times New Roman" w:hAnsi="Times New Roman"/>
          <w:b w:val="0"/>
          <w:bCs/>
          <w:i/>
          <w:iCs/>
          <w:szCs w:val="24"/>
        </w:rPr>
        <w:t>direct or delegated responsibility</w:t>
      </w:r>
      <w:r w:rsidR="000A3C17" w:rsidRPr="00EE5168">
        <w:rPr>
          <w:rFonts w:ascii="Times New Roman" w:hAnsi="Times New Roman"/>
          <w:b w:val="0"/>
          <w:i/>
          <w:iCs/>
          <w:szCs w:val="24"/>
        </w:rPr>
        <w:t xml:space="preserve"> for account oversight would verify payroll distributions to federal agreements. </w:t>
      </w:r>
      <w:r w:rsidR="000A3C17" w:rsidRPr="00EE5168">
        <w:rPr>
          <w:rFonts w:eastAsia="Calibri"/>
          <w:b w:val="0"/>
          <w:i/>
          <w:szCs w:val="24"/>
        </w:rPr>
        <w:t xml:space="preserve">The individual who is assigned review responsibility can be authorized to conduct reviews of payroll charges </w:t>
      </w:r>
      <w:r w:rsidR="000A3C17" w:rsidRPr="00EE5168">
        <w:rPr>
          <w:b w:val="0"/>
          <w:i/>
          <w:szCs w:val="24"/>
        </w:rPr>
        <w:t>for everyone who works on the federal project.</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7. </w:t>
      </w:r>
      <w:r w:rsidR="000A3C17" w:rsidRPr="00EE5168">
        <w:rPr>
          <w:b w:val="0"/>
          <w:i/>
          <w:szCs w:val="24"/>
        </w:rPr>
        <w:t>Account Establishment. Once the research personnel are set up in the PD system for a federal project, the ensuing payroll distribution normally should be assumed to be valid and reflective of payment for activities performed on the project until the PI or his or her designee change the payroll distribution.</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rPr>
        <w:t xml:space="preserve">8. </w:t>
      </w:r>
      <w:r w:rsidR="000A3C17" w:rsidRPr="00EE5168">
        <w:rPr>
          <w:b w:val="0"/>
          <w:i/>
        </w:rPr>
        <w:t xml:space="preserve">Integrity.  The internal policies and procedures that define the operation of the PD system may be subject to routine audits, which may include internal audits, annual financial report audits, or audits required by OMB Circular A-133. </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9. </w:t>
      </w:r>
      <w:r w:rsidR="000A3C17" w:rsidRPr="00EE5168">
        <w:rPr>
          <w:b w:val="0"/>
          <w:i/>
          <w:szCs w:val="24"/>
        </w:rPr>
        <w:t>Feedback. The results of the integrity test of the system should be provided to the appropriate departments or individuals so as to initiate any necessary corrections and reemphasize proper procedures and/or train departmental staff, as necessary.</w:t>
      </w:r>
    </w:p>
    <w:p w:rsidR="000A3C17" w:rsidRPr="00EE5168" w:rsidRDefault="000A3C17" w:rsidP="00EE5168">
      <w:pPr>
        <w:ind w:left="864"/>
        <w:jc w:val="both"/>
        <w:rPr>
          <w:b w:val="0"/>
          <w:i/>
          <w:szCs w:val="24"/>
        </w:rPr>
      </w:pPr>
    </w:p>
    <w:p w:rsidR="000A3C17" w:rsidRPr="00EE5168" w:rsidRDefault="00EE5168" w:rsidP="00EE5168">
      <w:pPr>
        <w:ind w:left="864"/>
        <w:jc w:val="both"/>
        <w:rPr>
          <w:b w:val="0"/>
          <w:i/>
          <w:szCs w:val="24"/>
        </w:rPr>
      </w:pPr>
      <w:r w:rsidRPr="00EE5168">
        <w:rPr>
          <w:b w:val="0"/>
          <w:i/>
          <w:szCs w:val="24"/>
        </w:rPr>
        <w:t xml:space="preserve">10. </w:t>
      </w:r>
      <w:r w:rsidR="000A3C17" w:rsidRPr="00EE5168">
        <w:rPr>
          <w:b w:val="0"/>
          <w:i/>
          <w:szCs w:val="24"/>
        </w:rPr>
        <w:t xml:space="preserve">Cost sharing. Cost sharing salary data may be either integrated into the PD system or accumulated through a stand-alone system that can be reconciled to the PD system. </w:t>
      </w:r>
    </w:p>
    <w:p w:rsidR="000A3C17" w:rsidRPr="00EE5168" w:rsidRDefault="000A3C17" w:rsidP="00EE5168">
      <w:pPr>
        <w:pStyle w:val="NoSpacing"/>
        <w:ind w:left="864"/>
        <w:jc w:val="both"/>
        <w:rPr>
          <w:rFonts w:ascii="Times New Roman" w:eastAsia="Calibri" w:hAnsi="Times New Roman" w:cs="Times New Roman"/>
          <w:i/>
          <w:sz w:val="24"/>
          <w:szCs w:val="24"/>
        </w:rPr>
      </w:pPr>
    </w:p>
    <w:p w:rsidR="00EE5168" w:rsidRPr="005822DE" w:rsidRDefault="00EE5168" w:rsidP="00EE5168">
      <w:pPr>
        <w:pStyle w:val="NoSpacing"/>
        <w:ind w:left="864"/>
        <w:jc w:val="both"/>
        <w:rPr>
          <w:rFonts w:ascii="Times New Roman" w:eastAsia="Calibri" w:hAnsi="Times New Roman" w:cs="Times New Roman"/>
          <w:sz w:val="24"/>
          <w:szCs w:val="24"/>
        </w:rPr>
      </w:pPr>
    </w:p>
    <w:p w:rsidR="009A0E3F" w:rsidRPr="00790A51" w:rsidRDefault="009A0E3F" w:rsidP="00CF64CF">
      <w:pPr>
        <w:pStyle w:val="NoSpacing"/>
        <w:jc w:val="both"/>
        <w:rPr>
          <w:rFonts w:ascii="Times New Roman" w:hAnsi="Times New Roman" w:cs="Times New Roman"/>
          <w:b/>
          <w:i/>
          <w:sz w:val="24"/>
          <w:szCs w:val="24"/>
        </w:rPr>
      </w:pPr>
      <w:r w:rsidRPr="00790A51">
        <w:rPr>
          <w:rFonts w:ascii="Times New Roman" w:hAnsi="Times New Roman" w:cs="Times New Roman"/>
          <w:b/>
          <w:i/>
          <w:sz w:val="24"/>
          <w:szCs w:val="24"/>
        </w:rPr>
        <w:t>4. Expanding application of the Utility Cost Adjustment for research to more higher education institutions.</w:t>
      </w:r>
    </w:p>
    <w:p w:rsidR="009A0E3F" w:rsidRPr="00790A51" w:rsidRDefault="009A0E3F" w:rsidP="00CF64CF">
      <w:pPr>
        <w:pStyle w:val="NoSpacing"/>
        <w:jc w:val="both"/>
        <w:rPr>
          <w:rFonts w:ascii="Times New Roman" w:hAnsi="Times New Roman" w:cs="Times New Roman"/>
          <w:b/>
          <w:sz w:val="24"/>
          <w:szCs w:val="24"/>
        </w:rPr>
      </w:pPr>
    </w:p>
    <w:p w:rsidR="000843B3" w:rsidRPr="00790A51" w:rsidRDefault="000843B3" w:rsidP="000843B3">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supports this reform initiative</w:t>
      </w:r>
      <w:r w:rsidR="005F4666">
        <w:rPr>
          <w:rFonts w:ascii="Times New Roman" w:hAnsi="Times New Roman" w:cs="Times New Roman"/>
          <w:b/>
          <w:sz w:val="24"/>
          <w:szCs w:val="24"/>
        </w:rPr>
        <w:t>, but asks OMB to not implement it in a manner that will be prohibitive</w:t>
      </w:r>
      <w:r w:rsidR="00BF4BB3">
        <w:rPr>
          <w:rFonts w:ascii="Times New Roman" w:hAnsi="Times New Roman" w:cs="Times New Roman"/>
          <w:b/>
          <w:sz w:val="24"/>
          <w:szCs w:val="24"/>
        </w:rPr>
        <w:t xml:space="preserve"> to R</w:t>
      </w:r>
      <w:r w:rsidR="00A70508">
        <w:rPr>
          <w:rFonts w:ascii="Times New Roman" w:hAnsi="Times New Roman" w:cs="Times New Roman"/>
          <w:b/>
          <w:sz w:val="24"/>
          <w:szCs w:val="24"/>
        </w:rPr>
        <w:t>esearch institutions</w:t>
      </w:r>
      <w:r w:rsidRPr="00790A51">
        <w:rPr>
          <w:rFonts w:ascii="Times New Roman" w:hAnsi="Times New Roman" w:cs="Times New Roman"/>
          <w:b/>
          <w:sz w:val="24"/>
          <w:szCs w:val="24"/>
        </w:rPr>
        <w:t>.</w:t>
      </w:r>
    </w:p>
    <w:p w:rsidR="000843B3" w:rsidRPr="00790A51" w:rsidRDefault="000843B3" w:rsidP="000843B3">
      <w:pPr>
        <w:pStyle w:val="NoSpacing"/>
        <w:ind w:left="432"/>
        <w:jc w:val="both"/>
        <w:rPr>
          <w:rFonts w:ascii="Times New Roman" w:hAnsi="Times New Roman" w:cs="Times New Roman"/>
          <w:sz w:val="24"/>
          <w:szCs w:val="24"/>
        </w:rPr>
      </w:pPr>
    </w:p>
    <w:p w:rsidR="00790A51" w:rsidRDefault="00EF58DE" w:rsidP="000843B3">
      <w:pPr>
        <w:pStyle w:val="NoSpacing"/>
        <w:ind w:left="432"/>
        <w:jc w:val="both"/>
        <w:rPr>
          <w:rFonts w:ascii="Times New Roman" w:hAnsi="Times New Roman"/>
          <w:sz w:val="24"/>
          <w:szCs w:val="24"/>
        </w:rPr>
      </w:pPr>
      <w:r w:rsidRPr="00790A51">
        <w:rPr>
          <w:rFonts w:ascii="Times New Roman" w:hAnsi="Times New Roman" w:cs="Times New Roman"/>
          <w:color w:val="000000"/>
          <w:sz w:val="24"/>
          <w:szCs w:val="24"/>
        </w:rPr>
        <w:t xml:space="preserve">Expanding the 1.3% UCA to all research </w:t>
      </w:r>
      <w:r w:rsidR="00351A60" w:rsidRPr="00790A51">
        <w:rPr>
          <w:rFonts w:ascii="Times New Roman" w:hAnsi="Times New Roman" w:cs="Times New Roman"/>
          <w:color w:val="000000"/>
          <w:sz w:val="24"/>
          <w:szCs w:val="24"/>
        </w:rPr>
        <w:t>institutions</w:t>
      </w:r>
      <w:r w:rsidRPr="00790A51">
        <w:rPr>
          <w:rFonts w:ascii="Times New Roman" w:hAnsi="Times New Roman" w:cs="Times New Roman"/>
          <w:color w:val="000000"/>
          <w:sz w:val="24"/>
          <w:szCs w:val="24"/>
        </w:rPr>
        <w:t xml:space="preserve"> is </w:t>
      </w:r>
      <w:r w:rsidR="00351A60" w:rsidRPr="00790A51">
        <w:rPr>
          <w:rFonts w:ascii="Times New Roman" w:hAnsi="Times New Roman" w:cs="Times New Roman"/>
          <w:color w:val="000000"/>
          <w:sz w:val="24"/>
          <w:szCs w:val="24"/>
        </w:rPr>
        <w:t>equitable</w:t>
      </w:r>
      <w:r w:rsidRPr="00790A51">
        <w:rPr>
          <w:rFonts w:ascii="Times New Roman" w:hAnsi="Times New Roman" w:cs="Times New Roman"/>
          <w:color w:val="000000"/>
          <w:sz w:val="24"/>
          <w:szCs w:val="24"/>
        </w:rPr>
        <w:t xml:space="preserve"> and </w:t>
      </w:r>
      <w:r w:rsidR="00351A60" w:rsidRPr="00790A51">
        <w:rPr>
          <w:rFonts w:ascii="Times New Roman" w:hAnsi="Times New Roman" w:cs="Times New Roman"/>
          <w:color w:val="000000"/>
          <w:sz w:val="24"/>
          <w:szCs w:val="24"/>
        </w:rPr>
        <w:t>appropriate</w:t>
      </w:r>
      <w:r w:rsidRPr="00790A51">
        <w:rPr>
          <w:rFonts w:ascii="Times New Roman" w:hAnsi="Times New Roman" w:cs="Times New Roman"/>
          <w:color w:val="000000"/>
          <w:sz w:val="24"/>
          <w:szCs w:val="24"/>
        </w:rPr>
        <w:t>.</w:t>
      </w:r>
      <w:r w:rsidR="00790A51">
        <w:rPr>
          <w:rFonts w:ascii="Times New Roman" w:hAnsi="Times New Roman" w:cs="Times New Roman"/>
          <w:color w:val="000000"/>
          <w:sz w:val="24"/>
          <w:szCs w:val="24"/>
        </w:rPr>
        <w:t xml:space="preserve"> </w:t>
      </w:r>
      <w:r w:rsidR="00351A60">
        <w:rPr>
          <w:rFonts w:ascii="Times New Roman" w:hAnsi="Times New Roman" w:cs="Times New Roman"/>
          <w:color w:val="000000"/>
          <w:sz w:val="24"/>
          <w:szCs w:val="24"/>
        </w:rPr>
        <w:t>Specifically</w:t>
      </w:r>
      <w:r w:rsidR="00790A51">
        <w:rPr>
          <w:rFonts w:ascii="Times New Roman" w:hAnsi="Times New Roman" w:cs="Times New Roman"/>
          <w:color w:val="000000"/>
          <w:sz w:val="24"/>
          <w:szCs w:val="24"/>
        </w:rPr>
        <w:t xml:space="preserve">, we advocate that the </w:t>
      </w:r>
      <w:r w:rsidR="00790A51" w:rsidRPr="00790A51">
        <w:rPr>
          <w:rFonts w:ascii="Times New Roman" w:hAnsi="Times New Roman"/>
          <w:sz w:val="24"/>
          <w:szCs w:val="24"/>
        </w:rPr>
        <w:t>COGR recommendation to the original June 28, 2011, NIH RFI</w:t>
      </w:r>
      <w:r w:rsidR="00790A51">
        <w:rPr>
          <w:rFonts w:ascii="Times New Roman" w:hAnsi="Times New Roman"/>
          <w:sz w:val="24"/>
          <w:szCs w:val="24"/>
        </w:rPr>
        <w:t xml:space="preserve"> be followed</w:t>
      </w:r>
      <w:r w:rsidR="00790A51" w:rsidRPr="00790A51">
        <w:rPr>
          <w:rFonts w:ascii="Times New Roman" w:hAnsi="Times New Roman"/>
          <w:sz w:val="24"/>
          <w:szCs w:val="24"/>
        </w:rPr>
        <w:t>: “</w:t>
      </w:r>
      <w:r w:rsidR="00790A51" w:rsidRPr="00790A51">
        <w:rPr>
          <w:rFonts w:ascii="Times New Roman" w:hAnsi="Times New Roman"/>
          <w:i/>
          <w:sz w:val="24"/>
          <w:szCs w:val="24"/>
        </w:rPr>
        <w:t>The 1.3% Utility Cost Adjustment should be made applicable to each eligible higher education institution that does not currently receive it. Each affected university shall be issued an amended F&amp;A rate agreement, subject to the discretion of the institution with respect to the timing of the amended agreement</w:t>
      </w:r>
      <w:r w:rsidR="00790A51" w:rsidRPr="00790A51">
        <w:rPr>
          <w:rFonts w:ascii="Times New Roman" w:hAnsi="Times New Roman"/>
          <w:sz w:val="24"/>
          <w:szCs w:val="24"/>
        </w:rPr>
        <w:t>.”</w:t>
      </w:r>
    </w:p>
    <w:p w:rsidR="00EF58DE" w:rsidRPr="00790A51" w:rsidRDefault="00790A51" w:rsidP="000843B3">
      <w:pPr>
        <w:pStyle w:val="NoSpacing"/>
        <w:ind w:left="432"/>
        <w:jc w:val="both"/>
        <w:rPr>
          <w:rFonts w:ascii="Times New Roman" w:hAnsi="Times New Roman" w:cs="Times New Roman"/>
          <w:color w:val="000000"/>
          <w:sz w:val="24"/>
          <w:szCs w:val="24"/>
        </w:rPr>
      </w:pPr>
      <w:r w:rsidRPr="00790A51">
        <w:rPr>
          <w:rFonts w:ascii="Times New Roman" w:hAnsi="Times New Roman"/>
          <w:sz w:val="24"/>
          <w:szCs w:val="24"/>
        </w:rPr>
        <w:t xml:space="preserve"> </w:t>
      </w:r>
    </w:p>
    <w:p w:rsidR="00DD6F16" w:rsidRDefault="00EF58DE" w:rsidP="000843B3">
      <w:pPr>
        <w:pStyle w:val="NoSpacing"/>
        <w:ind w:left="432"/>
        <w:jc w:val="both"/>
        <w:rPr>
          <w:rFonts w:ascii="Times New Roman" w:hAnsi="Times New Roman"/>
          <w:sz w:val="24"/>
          <w:szCs w:val="24"/>
        </w:rPr>
      </w:pPr>
      <w:r w:rsidRPr="00790A51">
        <w:rPr>
          <w:rFonts w:ascii="Times New Roman" w:hAnsi="Times New Roman" w:cs="Times New Roman"/>
          <w:color w:val="000000"/>
          <w:sz w:val="24"/>
          <w:szCs w:val="24"/>
          <w:u w:val="single"/>
        </w:rPr>
        <w:t xml:space="preserve">We do </w:t>
      </w:r>
      <w:r w:rsidR="00790A51" w:rsidRPr="00790A51">
        <w:rPr>
          <w:rFonts w:ascii="Times New Roman" w:hAnsi="Times New Roman" w:cs="Times New Roman"/>
          <w:color w:val="000000"/>
          <w:sz w:val="24"/>
          <w:szCs w:val="24"/>
          <w:u w:val="single"/>
        </w:rPr>
        <w:t>not</w:t>
      </w:r>
      <w:r w:rsidR="00790A51">
        <w:rPr>
          <w:rFonts w:ascii="Times New Roman" w:hAnsi="Times New Roman" w:cs="Times New Roman"/>
          <w:color w:val="000000"/>
          <w:sz w:val="24"/>
          <w:szCs w:val="24"/>
          <w:u w:val="single"/>
        </w:rPr>
        <w:t xml:space="preserve"> support</w:t>
      </w:r>
      <w:r w:rsidR="00790A51" w:rsidRPr="00790A51">
        <w:rPr>
          <w:rFonts w:ascii="Times New Roman" w:hAnsi="Times New Roman" w:cs="Times New Roman"/>
          <w:color w:val="000000"/>
          <w:sz w:val="24"/>
          <w:szCs w:val="24"/>
        </w:rPr>
        <w:t xml:space="preserve"> any</w:t>
      </w:r>
      <w:r w:rsidR="00790A51" w:rsidRPr="00790A51">
        <w:rPr>
          <w:rFonts w:ascii="Times New Roman" w:hAnsi="Times New Roman"/>
          <w:sz w:val="24"/>
          <w:szCs w:val="24"/>
        </w:rPr>
        <w:t xml:space="preserve"> requirement to link receipt of the 1.3% UCA to </w:t>
      </w:r>
      <w:r w:rsidR="008919FB">
        <w:rPr>
          <w:rFonts w:ascii="Times New Roman" w:hAnsi="Times New Roman"/>
          <w:sz w:val="24"/>
          <w:szCs w:val="24"/>
        </w:rPr>
        <w:t xml:space="preserve">an institutional </w:t>
      </w:r>
      <w:r w:rsidR="00351A60">
        <w:rPr>
          <w:rFonts w:ascii="Times New Roman" w:hAnsi="Times New Roman"/>
          <w:sz w:val="24"/>
          <w:szCs w:val="24"/>
        </w:rPr>
        <w:t>plan to reduc</w:t>
      </w:r>
      <w:r w:rsidR="008919FB">
        <w:rPr>
          <w:rFonts w:ascii="Times New Roman" w:hAnsi="Times New Roman"/>
          <w:sz w:val="24"/>
          <w:szCs w:val="24"/>
        </w:rPr>
        <w:t>e utility costs or to conduct</w:t>
      </w:r>
      <w:r w:rsidR="00351A60">
        <w:rPr>
          <w:rFonts w:ascii="Times New Roman" w:hAnsi="Times New Roman"/>
          <w:sz w:val="24"/>
          <w:szCs w:val="24"/>
        </w:rPr>
        <w:t xml:space="preserve"> an </w:t>
      </w:r>
      <w:r w:rsidR="00790A51" w:rsidRPr="00790A51">
        <w:rPr>
          <w:rFonts w:ascii="Times New Roman" w:hAnsi="Times New Roman"/>
          <w:sz w:val="24"/>
          <w:szCs w:val="24"/>
        </w:rPr>
        <w:t>expensive utility study</w:t>
      </w:r>
      <w:r w:rsidR="008919FB">
        <w:rPr>
          <w:rFonts w:ascii="Times New Roman" w:hAnsi="Times New Roman"/>
          <w:sz w:val="24"/>
          <w:szCs w:val="24"/>
        </w:rPr>
        <w:t xml:space="preserve"> to justify application of the 1.3% UCA</w:t>
      </w:r>
      <w:r w:rsidR="00790A51" w:rsidRPr="00790A51">
        <w:rPr>
          <w:rFonts w:ascii="Times New Roman" w:hAnsi="Times New Roman"/>
          <w:sz w:val="24"/>
          <w:szCs w:val="24"/>
        </w:rPr>
        <w:t xml:space="preserve">. </w:t>
      </w:r>
      <w:r w:rsidR="00351A60" w:rsidRPr="00790A51">
        <w:rPr>
          <w:rFonts w:ascii="Times New Roman" w:hAnsi="Times New Roman"/>
          <w:sz w:val="24"/>
          <w:szCs w:val="24"/>
        </w:rPr>
        <w:t xml:space="preserve">Institutions have made considerable commitments to reducing utility costs. </w:t>
      </w:r>
      <w:r w:rsidR="00A73881">
        <w:rPr>
          <w:rFonts w:ascii="Times New Roman" w:hAnsi="Times New Roman"/>
          <w:sz w:val="24"/>
          <w:szCs w:val="24"/>
        </w:rPr>
        <w:t>R</w:t>
      </w:r>
      <w:r w:rsidR="00351A60" w:rsidRPr="00790A51">
        <w:rPr>
          <w:rFonts w:ascii="Times New Roman" w:hAnsi="Times New Roman"/>
          <w:sz w:val="24"/>
          <w:szCs w:val="24"/>
        </w:rPr>
        <w:t xml:space="preserve">esearch space </w:t>
      </w:r>
      <w:r w:rsidR="00A73881">
        <w:rPr>
          <w:rFonts w:ascii="Times New Roman" w:hAnsi="Times New Roman"/>
          <w:sz w:val="24"/>
          <w:szCs w:val="24"/>
        </w:rPr>
        <w:t>will continue, however, to be</w:t>
      </w:r>
      <w:r w:rsidR="00A73881" w:rsidRPr="00790A51">
        <w:rPr>
          <w:rFonts w:ascii="Times New Roman" w:hAnsi="Times New Roman"/>
          <w:sz w:val="24"/>
          <w:szCs w:val="24"/>
        </w:rPr>
        <w:t xml:space="preserve"> </w:t>
      </w:r>
      <w:r w:rsidR="00351A60" w:rsidRPr="00790A51">
        <w:rPr>
          <w:rFonts w:ascii="Times New Roman" w:hAnsi="Times New Roman"/>
          <w:sz w:val="24"/>
          <w:szCs w:val="24"/>
        </w:rPr>
        <w:t>the most utility-intensive space on campus. The 24/7 nature of research space</w:t>
      </w:r>
      <w:r w:rsidR="002A1D94">
        <w:rPr>
          <w:rFonts w:ascii="Times New Roman" w:hAnsi="Times New Roman"/>
          <w:sz w:val="24"/>
          <w:szCs w:val="24"/>
        </w:rPr>
        <w:t>, which includes energy-</w:t>
      </w:r>
      <w:r w:rsidR="00A70508">
        <w:rPr>
          <w:rFonts w:ascii="Times New Roman" w:hAnsi="Times New Roman"/>
          <w:sz w:val="24"/>
          <w:szCs w:val="24"/>
        </w:rPr>
        <w:t>intensive</w:t>
      </w:r>
      <w:r w:rsidR="002A1D94">
        <w:rPr>
          <w:rFonts w:ascii="Times New Roman" w:hAnsi="Times New Roman"/>
          <w:sz w:val="24"/>
          <w:szCs w:val="24"/>
        </w:rPr>
        <w:t xml:space="preserve"> equipment and </w:t>
      </w:r>
      <w:r w:rsidR="00DD6F16">
        <w:rPr>
          <w:rFonts w:ascii="Times New Roman" w:hAnsi="Times New Roman"/>
          <w:sz w:val="24"/>
          <w:szCs w:val="24"/>
        </w:rPr>
        <w:t xml:space="preserve">the </w:t>
      </w:r>
      <w:r w:rsidR="002A1D94">
        <w:rPr>
          <w:rFonts w:ascii="Times New Roman" w:hAnsi="Times New Roman"/>
          <w:sz w:val="24"/>
          <w:szCs w:val="24"/>
        </w:rPr>
        <w:t>maintenance of climate-controlled environment</w:t>
      </w:r>
      <w:r w:rsidR="00DD6F16">
        <w:rPr>
          <w:rFonts w:ascii="Times New Roman" w:hAnsi="Times New Roman"/>
          <w:sz w:val="24"/>
          <w:szCs w:val="24"/>
        </w:rPr>
        <w:t>s, makes the high-</w:t>
      </w:r>
      <w:r w:rsidR="00A70508">
        <w:rPr>
          <w:rFonts w:ascii="Times New Roman" w:hAnsi="Times New Roman"/>
          <w:sz w:val="24"/>
          <w:szCs w:val="24"/>
        </w:rPr>
        <w:t>consumption</w:t>
      </w:r>
      <w:r w:rsidR="00DD6F16">
        <w:rPr>
          <w:rFonts w:ascii="Times New Roman" w:hAnsi="Times New Roman"/>
          <w:sz w:val="24"/>
          <w:szCs w:val="24"/>
        </w:rPr>
        <w:t xml:space="preserve"> of utilities inevitable.</w:t>
      </w:r>
    </w:p>
    <w:p w:rsidR="00351A60" w:rsidRDefault="00351A60" w:rsidP="000843B3">
      <w:pPr>
        <w:pStyle w:val="NoSpacing"/>
        <w:ind w:left="432"/>
        <w:jc w:val="both"/>
        <w:rPr>
          <w:rFonts w:ascii="Times New Roman" w:hAnsi="Times New Roman"/>
          <w:sz w:val="24"/>
          <w:szCs w:val="24"/>
        </w:rPr>
      </w:pPr>
    </w:p>
    <w:p w:rsidR="00790A51" w:rsidRPr="00F036FA" w:rsidRDefault="00790A51" w:rsidP="000843B3">
      <w:pPr>
        <w:pStyle w:val="NoSpacing"/>
        <w:ind w:left="432"/>
        <w:jc w:val="both"/>
        <w:rPr>
          <w:rFonts w:ascii="Times New Roman" w:hAnsi="Times New Roman"/>
          <w:sz w:val="24"/>
          <w:szCs w:val="24"/>
        </w:rPr>
      </w:pPr>
      <w:r w:rsidRPr="00790A51">
        <w:rPr>
          <w:rFonts w:ascii="Times New Roman" w:hAnsi="Times New Roman"/>
          <w:sz w:val="24"/>
          <w:szCs w:val="24"/>
        </w:rPr>
        <w:t>Studies suggest that the 1.3% UCA understates the</w:t>
      </w:r>
      <w:r w:rsidR="00DD6F16">
        <w:rPr>
          <w:rFonts w:ascii="Times New Roman" w:hAnsi="Times New Roman"/>
          <w:sz w:val="24"/>
          <w:szCs w:val="24"/>
        </w:rPr>
        <w:t xml:space="preserve"> </w:t>
      </w:r>
      <w:r w:rsidR="00DD6F16" w:rsidRPr="00790A51">
        <w:rPr>
          <w:rFonts w:ascii="Times New Roman" w:hAnsi="Times New Roman"/>
          <w:sz w:val="24"/>
          <w:szCs w:val="24"/>
        </w:rPr>
        <w:t>actual utility costs associated with research buildings and labs</w:t>
      </w:r>
      <w:r w:rsidR="00DD6F16">
        <w:rPr>
          <w:rFonts w:ascii="Times New Roman" w:hAnsi="Times New Roman"/>
          <w:sz w:val="24"/>
          <w:szCs w:val="24"/>
        </w:rPr>
        <w:t xml:space="preserve">. </w:t>
      </w:r>
      <w:r w:rsidRPr="00351A60">
        <w:rPr>
          <w:rFonts w:ascii="Times New Roman" w:hAnsi="Times New Roman"/>
          <w:sz w:val="24"/>
          <w:szCs w:val="24"/>
        </w:rPr>
        <w:t xml:space="preserve">While conducting a prohibitively expensive study to </w:t>
      </w:r>
      <w:r w:rsidRPr="00F036FA">
        <w:rPr>
          <w:rFonts w:ascii="Times New Roman" w:hAnsi="Times New Roman"/>
          <w:sz w:val="24"/>
          <w:szCs w:val="24"/>
        </w:rPr>
        <w:t>prove this would be counter-</w:t>
      </w:r>
      <w:r w:rsidR="00351A60" w:rsidRPr="00F036FA">
        <w:rPr>
          <w:rFonts w:ascii="Times New Roman" w:hAnsi="Times New Roman"/>
          <w:sz w:val="24"/>
          <w:szCs w:val="24"/>
        </w:rPr>
        <w:t>intuitive</w:t>
      </w:r>
      <w:r w:rsidRPr="00F036FA">
        <w:rPr>
          <w:rFonts w:ascii="Times New Roman" w:hAnsi="Times New Roman"/>
          <w:sz w:val="24"/>
          <w:szCs w:val="24"/>
        </w:rPr>
        <w:t xml:space="preserve"> to reducing cost and administrative burden, providing basic documentation that demonstrates the wide-breath of utility-intensive labs that are bei</w:t>
      </w:r>
      <w:r w:rsidR="008919FB" w:rsidRPr="00F036FA">
        <w:rPr>
          <w:rFonts w:ascii="Times New Roman" w:hAnsi="Times New Roman"/>
          <w:sz w:val="24"/>
          <w:szCs w:val="24"/>
        </w:rPr>
        <w:t>ng utilized at the institution</w:t>
      </w:r>
      <w:r w:rsidRPr="00F036FA">
        <w:rPr>
          <w:rFonts w:ascii="Times New Roman" w:hAnsi="Times New Roman"/>
          <w:sz w:val="24"/>
          <w:szCs w:val="24"/>
        </w:rPr>
        <w:t xml:space="preserve"> could be a reas</w:t>
      </w:r>
      <w:r w:rsidR="00A74671">
        <w:rPr>
          <w:rFonts w:ascii="Times New Roman" w:hAnsi="Times New Roman"/>
          <w:sz w:val="24"/>
          <w:szCs w:val="24"/>
        </w:rPr>
        <w:t xml:space="preserve">onable approach. Normally, these labs are </w:t>
      </w:r>
      <w:r w:rsidRPr="00F036FA">
        <w:rPr>
          <w:rFonts w:ascii="Times New Roman" w:hAnsi="Times New Roman"/>
          <w:sz w:val="24"/>
          <w:szCs w:val="24"/>
        </w:rPr>
        <w:t xml:space="preserve">associated with </w:t>
      </w:r>
      <w:r w:rsidR="00A74671">
        <w:rPr>
          <w:rFonts w:ascii="Times New Roman" w:hAnsi="Times New Roman"/>
          <w:sz w:val="24"/>
          <w:szCs w:val="24"/>
        </w:rPr>
        <w:t xml:space="preserve">research at </w:t>
      </w:r>
      <w:r w:rsidRPr="00F036FA">
        <w:rPr>
          <w:rFonts w:ascii="Times New Roman" w:hAnsi="Times New Roman"/>
          <w:sz w:val="24"/>
          <w:szCs w:val="24"/>
        </w:rPr>
        <w:t>Schools of Medicine, Science, and Engineering.</w:t>
      </w:r>
      <w:r w:rsidR="00351A60" w:rsidRPr="00F036FA">
        <w:rPr>
          <w:rFonts w:ascii="Times New Roman" w:hAnsi="Times New Roman"/>
          <w:sz w:val="24"/>
          <w:szCs w:val="24"/>
        </w:rPr>
        <w:t xml:space="preserve"> Some physical plant data also could be helpful</w:t>
      </w:r>
      <w:r w:rsidR="00A74671">
        <w:rPr>
          <w:rFonts w:ascii="Times New Roman" w:hAnsi="Times New Roman"/>
          <w:sz w:val="24"/>
          <w:szCs w:val="24"/>
        </w:rPr>
        <w:t xml:space="preserve"> to support the 1.3% UCA</w:t>
      </w:r>
      <w:r w:rsidR="00351A60" w:rsidRPr="00F036FA">
        <w:rPr>
          <w:rFonts w:ascii="Times New Roman" w:hAnsi="Times New Roman"/>
          <w:sz w:val="24"/>
          <w:szCs w:val="24"/>
        </w:rPr>
        <w:t xml:space="preserve">, though again, </w:t>
      </w:r>
      <w:r w:rsidR="00DD6F16">
        <w:rPr>
          <w:rFonts w:ascii="Times New Roman" w:hAnsi="Times New Roman"/>
          <w:sz w:val="24"/>
          <w:szCs w:val="24"/>
        </w:rPr>
        <w:t xml:space="preserve">COGR does not support a requirement that links receipt of the 1.3% UCA to </w:t>
      </w:r>
      <w:r w:rsidR="00351A60" w:rsidRPr="00F036FA">
        <w:rPr>
          <w:rFonts w:ascii="Times New Roman" w:hAnsi="Times New Roman"/>
          <w:sz w:val="24"/>
          <w:szCs w:val="24"/>
        </w:rPr>
        <w:t>a prohibitively expensive study</w:t>
      </w:r>
      <w:r w:rsidR="00DD6F16">
        <w:rPr>
          <w:rFonts w:ascii="Times New Roman" w:hAnsi="Times New Roman"/>
          <w:sz w:val="24"/>
          <w:szCs w:val="24"/>
        </w:rPr>
        <w:t xml:space="preserve"> – this </w:t>
      </w:r>
      <w:r w:rsidR="00351A60" w:rsidRPr="00F036FA">
        <w:rPr>
          <w:rFonts w:ascii="Times New Roman" w:hAnsi="Times New Roman"/>
          <w:sz w:val="24"/>
          <w:szCs w:val="24"/>
        </w:rPr>
        <w:t>would be counter-intuitive to the goals of grant reform.</w:t>
      </w:r>
    </w:p>
    <w:p w:rsidR="009A0E3F" w:rsidRPr="00F036FA" w:rsidRDefault="009A0E3F" w:rsidP="00CF64CF">
      <w:pPr>
        <w:pStyle w:val="NoSpacing"/>
        <w:jc w:val="both"/>
        <w:rPr>
          <w:rFonts w:ascii="Times New Roman" w:hAnsi="Times New Roman" w:cs="Times New Roman"/>
          <w:sz w:val="24"/>
          <w:szCs w:val="24"/>
        </w:rPr>
      </w:pPr>
    </w:p>
    <w:p w:rsidR="00351A60" w:rsidRPr="00F036FA" w:rsidRDefault="00351A60" w:rsidP="00CF64CF">
      <w:pPr>
        <w:pStyle w:val="NoSpacing"/>
        <w:jc w:val="both"/>
        <w:rPr>
          <w:rFonts w:ascii="Times New Roman" w:hAnsi="Times New Roman" w:cs="Times New Roman"/>
          <w:sz w:val="24"/>
          <w:szCs w:val="24"/>
        </w:rPr>
      </w:pPr>
    </w:p>
    <w:p w:rsidR="009A0E3F" w:rsidRPr="00F036FA" w:rsidRDefault="009A0E3F" w:rsidP="00CF64CF">
      <w:pPr>
        <w:pStyle w:val="NoSpacing"/>
        <w:jc w:val="both"/>
        <w:rPr>
          <w:rFonts w:ascii="Times New Roman" w:hAnsi="Times New Roman" w:cs="Times New Roman"/>
          <w:b/>
          <w:i/>
          <w:sz w:val="24"/>
          <w:szCs w:val="24"/>
        </w:rPr>
      </w:pPr>
      <w:r w:rsidRPr="00F036FA">
        <w:rPr>
          <w:rFonts w:ascii="Times New Roman" w:hAnsi="Times New Roman" w:cs="Times New Roman"/>
          <w:b/>
          <w:i/>
          <w:sz w:val="24"/>
          <w:szCs w:val="24"/>
        </w:rPr>
        <w:t xml:space="preserve">5. </w:t>
      </w:r>
      <w:r w:rsidR="00B50EAB" w:rsidRPr="00F036FA">
        <w:rPr>
          <w:rFonts w:ascii="Times New Roman" w:hAnsi="Times New Roman" w:cs="Times New Roman"/>
          <w:b/>
          <w:i/>
          <w:sz w:val="24"/>
          <w:szCs w:val="24"/>
        </w:rPr>
        <w:t>Charging directly allocable administrative support as a direct cost.</w:t>
      </w:r>
    </w:p>
    <w:p w:rsidR="00B50EAB" w:rsidRPr="00F036FA" w:rsidRDefault="00B50EAB" w:rsidP="00CF64CF">
      <w:pPr>
        <w:pStyle w:val="NoSpacing"/>
        <w:jc w:val="both"/>
        <w:rPr>
          <w:rFonts w:ascii="Times New Roman" w:hAnsi="Times New Roman" w:cs="Times New Roman"/>
          <w:sz w:val="24"/>
          <w:szCs w:val="24"/>
        </w:rPr>
      </w:pPr>
    </w:p>
    <w:p w:rsidR="007C359F" w:rsidRDefault="008919FB" w:rsidP="008919FB">
      <w:pPr>
        <w:pStyle w:val="NoSpacing"/>
        <w:ind w:left="432"/>
        <w:jc w:val="both"/>
        <w:rPr>
          <w:rFonts w:ascii="Times New Roman" w:hAnsi="Times New Roman" w:cs="Times New Roman"/>
          <w:b/>
          <w:sz w:val="24"/>
          <w:szCs w:val="24"/>
        </w:rPr>
      </w:pPr>
      <w:r w:rsidRPr="00F036FA">
        <w:rPr>
          <w:rFonts w:ascii="Times New Roman" w:hAnsi="Times New Roman" w:cs="Times New Roman"/>
          <w:b/>
          <w:sz w:val="24"/>
          <w:szCs w:val="24"/>
          <w:u w:val="single"/>
        </w:rPr>
        <w:t>COGR Response:</w:t>
      </w:r>
      <w:r w:rsidRPr="00F036FA">
        <w:rPr>
          <w:rFonts w:ascii="Times New Roman" w:hAnsi="Times New Roman" w:cs="Times New Roman"/>
          <w:b/>
          <w:sz w:val="24"/>
          <w:szCs w:val="24"/>
        </w:rPr>
        <w:t xml:space="preserve"> COGR supports this reform initiative</w:t>
      </w:r>
      <w:r w:rsidR="007C359F">
        <w:rPr>
          <w:rFonts w:ascii="Times New Roman" w:hAnsi="Times New Roman" w:cs="Times New Roman"/>
          <w:b/>
          <w:sz w:val="24"/>
          <w:szCs w:val="24"/>
        </w:rPr>
        <w:t xml:space="preserve"> if OMB moves beyond simply “clarifying” and instead advocates for broad “allowability” of project-management activities.</w:t>
      </w:r>
    </w:p>
    <w:p w:rsidR="008919FB" w:rsidRPr="00F036FA" w:rsidRDefault="008919FB" w:rsidP="008919FB">
      <w:pPr>
        <w:pStyle w:val="NoSpacing"/>
        <w:ind w:left="432"/>
        <w:jc w:val="both"/>
        <w:rPr>
          <w:rFonts w:ascii="Times New Roman" w:hAnsi="Times New Roman" w:cs="Times New Roman"/>
          <w:sz w:val="24"/>
          <w:szCs w:val="24"/>
        </w:rPr>
      </w:pPr>
    </w:p>
    <w:p w:rsidR="008919FB" w:rsidRPr="00F036FA" w:rsidRDefault="00F036FA" w:rsidP="008919FB">
      <w:pPr>
        <w:pStyle w:val="NoSpacing"/>
        <w:ind w:left="432"/>
        <w:jc w:val="both"/>
        <w:rPr>
          <w:rFonts w:ascii="Times New Roman" w:hAnsi="Times New Roman" w:cs="Times New Roman"/>
          <w:sz w:val="24"/>
          <w:szCs w:val="24"/>
        </w:rPr>
      </w:pPr>
      <w:r w:rsidRPr="00F036FA">
        <w:rPr>
          <w:rFonts w:ascii="Times New Roman" w:hAnsi="Times New Roman" w:cs="Times New Roman"/>
          <w:sz w:val="24"/>
          <w:szCs w:val="24"/>
        </w:rPr>
        <w:t>We support the reforms that would explicitly allow project-specific activities such as managing substances/chemicals, data and image management, and security to be direct charged</w:t>
      </w:r>
      <w:r w:rsidR="008919FB" w:rsidRPr="00F036FA">
        <w:rPr>
          <w:rFonts w:ascii="Times New Roman" w:hAnsi="Times New Roman" w:cs="Times New Roman"/>
          <w:sz w:val="24"/>
          <w:szCs w:val="24"/>
        </w:rPr>
        <w:t>.</w:t>
      </w:r>
      <w:r w:rsidRPr="00F036FA">
        <w:rPr>
          <w:rFonts w:ascii="Times New Roman" w:hAnsi="Times New Roman" w:cs="Times New Roman"/>
          <w:sz w:val="24"/>
          <w:szCs w:val="24"/>
        </w:rPr>
        <w:t xml:space="preserve"> Allowability of directly allocable, project-specific costs will free up Investigator time so that he/she can spend more direct time on research activities – this absolutely will result in researcher productivity gains.</w:t>
      </w:r>
    </w:p>
    <w:p w:rsidR="00F036FA" w:rsidRPr="00F036FA" w:rsidRDefault="00F036FA" w:rsidP="008919FB">
      <w:pPr>
        <w:pStyle w:val="NoSpacing"/>
        <w:ind w:left="432"/>
        <w:jc w:val="both"/>
        <w:rPr>
          <w:rFonts w:ascii="Times New Roman" w:hAnsi="Times New Roman" w:cs="Times New Roman"/>
          <w:sz w:val="24"/>
          <w:szCs w:val="24"/>
        </w:rPr>
      </w:pPr>
    </w:p>
    <w:p w:rsidR="00F036FA" w:rsidRPr="00F036FA" w:rsidRDefault="00A74671" w:rsidP="008919FB">
      <w:pPr>
        <w:pStyle w:val="NoSpacing"/>
        <w:ind w:left="432"/>
        <w:jc w:val="both"/>
        <w:rPr>
          <w:rFonts w:ascii="Times New Roman" w:hAnsi="Times New Roman" w:cs="Times New Roman"/>
          <w:sz w:val="24"/>
          <w:szCs w:val="24"/>
        </w:rPr>
      </w:pPr>
      <w:r>
        <w:rPr>
          <w:rFonts w:ascii="Times New Roman" w:hAnsi="Times New Roman" w:cs="Times New Roman"/>
          <w:sz w:val="24"/>
          <w:szCs w:val="24"/>
        </w:rPr>
        <w:t>However, t</w:t>
      </w:r>
      <w:r w:rsidR="00F036FA" w:rsidRPr="00F036FA">
        <w:rPr>
          <w:rFonts w:ascii="Times New Roman" w:hAnsi="Times New Roman" w:cs="Times New Roman"/>
          <w:sz w:val="24"/>
          <w:szCs w:val="24"/>
        </w:rPr>
        <w:t>he research community would be disappointed in a narrowly prescribed list of allowable activities. Allowability should be determined by those “project management activities” that can be specifically identified to an individual project – this is the cost allocation criterion defined in the cost principles and it should not be subject to arbitrary and selective limitations.</w:t>
      </w:r>
    </w:p>
    <w:p w:rsidR="00F036FA" w:rsidRPr="00F036FA" w:rsidRDefault="00F036FA" w:rsidP="008919FB">
      <w:pPr>
        <w:pStyle w:val="NoSpacing"/>
        <w:ind w:left="432"/>
        <w:jc w:val="both"/>
        <w:rPr>
          <w:rFonts w:ascii="Times New Roman" w:hAnsi="Times New Roman" w:cs="Times New Roman"/>
          <w:sz w:val="24"/>
          <w:szCs w:val="24"/>
        </w:rPr>
      </w:pPr>
    </w:p>
    <w:p w:rsidR="00F036FA" w:rsidRPr="00F036FA" w:rsidRDefault="00F036FA" w:rsidP="008919FB">
      <w:pPr>
        <w:pStyle w:val="NoSpacing"/>
        <w:ind w:left="432"/>
        <w:jc w:val="both"/>
        <w:rPr>
          <w:rFonts w:ascii="Times New Roman" w:hAnsi="Times New Roman" w:cs="Times New Roman"/>
          <w:sz w:val="24"/>
          <w:szCs w:val="24"/>
        </w:rPr>
      </w:pPr>
      <w:r w:rsidRPr="00F036FA">
        <w:rPr>
          <w:rFonts w:ascii="Times New Roman" w:hAnsi="Times New Roman" w:cs="Times New Roman"/>
          <w:sz w:val="24"/>
          <w:szCs w:val="24"/>
        </w:rPr>
        <w:t>OMB should advocate for the COGR recommendation to the original June 28, 2011, NIH RFI: “</w:t>
      </w:r>
      <w:r w:rsidRPr="00F036FA">
        <w:rPr>
          <w:rFonts w:ascii="Times New Roman" w:hAnsi="Times New Roman" w:cs="Times New Roman"/>
          <w:i/>
          <w:sz w:val="24"/>
          <w:szCs w:val="24"/>
        </w:rPr>
        <w:t>Allow the direct charging of costs associated with Project Management Activities when those activities can be specifically identified to an individual project.</w:t>
      </w:r>
      <w:r w:rsidRPr="00F036FA">
        <w:rPr>
          <w:rFonts w:ascii="Times New Roman" w:hAnsi="Times New Roman" w:cs="Times New Roman"/>
          <w:sz w:val="24"/>
          <w:szCs w:val="24"/>
        </w:rPr>
        <w:t>” Any deviation from this recommendation would water-down the ultimate goal of enhancing Investigator productivity.</w:t>
      </w:r>
    </w:p>
    <w:p w:rsidR="00F036FA" w:rsidRPr="00F036FA" w:rsidRDefault="00F036FA" w:rsidP="008919FB">
      <w:pPr>
        <w:pStyle w:val="NoSpacing"/>
        <w:ind w:left="432"/>
        <w:jc w:val="both"/>
        <w:rPr>
          <w:rFonts w:ascii="Times New Roman" w:hAnsi="Times New Roman" w:cs="Times New Roman"/>
          <w:sz w:val="24"/>
          <w:szCs w:val="24"/>
        </w:rPr>
      </w:pPr>
    </w:p>
    <w:p w:rsidR="00F036FA" w:rsidRPr="00F036FA" w:rsidRDefault="00F036FA" w:rsidP="008919FB">
      <w:pPr>
        <w:pStyle w:val="NoSpacing"/>
        <w:ind w:left="432"/>
        <w:jc w:val="both"/>
        <w:rPr>
          <w:rFonts w:ascii="Times New Roman" w:hAnsi="Times New Roman" w:cs="Times New Roman"/>
          <w:sz w:val="24"/>
          <w:szCs w:val="24"/>
        </w:rPr>
      </w:pPr>
      <w:r w:rsidRPr="00F036FA">
        <w:rPr>
          <w:rFonts w:ascii="Times New Roman" w:hAnsi="Times New Roman" w:cs="Times New Roman"/>
          <w:sz w:val="24"/>
          <w:szCs w:val="24"/>
        </w:rPr>
        <w:t>OMB also should specify that the important institutional criterion for supporting whether or not the activity represents a project management activity is the substance of the activity being conducted – not an artificial construct such as the individual’s title code.</w:t>
      </w:r>
    </w:p>
    <w:p w:rsidR="008919FB" w:rsidRPr="00F036FA" w:rsidRDefault="008919FB" w:rsidP="00F036FA">
      <w:pPr>
        <w:rPr>
          <w:rFonts w:ascii="Times New Roman" w:hAnsi="Times New Roman"/>
          <w:b w:val="0"/>
          <w:szCs w:val="24"/>
        </w:rPr>
      </w:pPr>
    </w:p>
    <w:p w:rsidR="00F036FA" w:rsidRPr="00F036FA" w:rsidRDefault="00F036FA" w:rsidP="00F036FA">
      <w:pPr>
        <w:rPr>
          <w:rFonts w:ascii="Times New Roman" w:hAnsi="Times New Roman"/>
          <w:b w:val="0"/>
          <w:szCs w:val="24"/>
        </w:rPr>
      </w:pPr>
    </w:p>
    <w:p w:rsidR="00B50EAB" w:rsidRPr="009673DA" w:rsidRDefault="00B50EAB" w:rsidP="00CF64CF">
      <w:pPr>
        <w:pStyle w:val="NoSpacing"/>
        <w:jc w:val="both"/>
        <w:rPr>
          <w:rFonts w:ascii="Times New Roman" w:hAnsi="Times New Roman" w:cs="Times New Roman"/>
          <w:b/>
          <w:i/>
          <w:sz w:val="24"/>
          <w:szCs w:val="24"/>
        </w:rPr>
      </w:pPr>
      <w:r w:rsidRPr="009673DA">
        <w:rPr>
          <w:rFonts w:ascii="Times New Roman" w:hAnsi="Times New Roman" w:cs="Times New Roman"/>
          <w:b/>
          <w:i/>
          <w:sz w:val="24"/>
          <w:szCs w:val="24"/>
        </w:rPr>
        <w:t>6. Including the cost of certain computing devices as allowable direct cost supplies.</w:t>
      </w:r>
    </w:p>
    <w:p w:rsidR="00B50EAB" w:rsidRDefault="00B50EAB" w:rsidP="00CF64CF">
      <w:pPr>
        <w:pStyle w:val="NoSpacing"/>
        <w:jc w:val="both"/>
        <w:rPr>
          <w:rFonts w:ascii="Times New Roman" w:hAnsi="Times New Roman" w:cs="Times New Roman"/>
          <w:sz w:val="24"/>
          <w:szCs w:val="24"/>
        </w:rPr>
      </w:pPr>
    </w:p>
    <w:p w:rsidR="009673DA" w:rsidRPr="00B73AC1" w:rsidRDefault="009673DA" w:rsidP="009673DA">
      <w:pPr>
        <w:pStyle w:val="NoSpacing"/>
        <w:ind w:left="432"/>
        <w:jc w:val="both"/>
        <w:rPr>
          <w:rFonts w:ascii="Times New Roman" w:hAnsi="Times New Roman" w:cs="Times New Roman"/>
          <w:b/>
          <w:sz w:val="24"/>
          <w:szCs w:val="24"/>
        </w:rPr>
      </w:pPr>
      <w:r w:rsidRPr="00B73AC1">
        <w:rPr>
          <w:rFonts w:ascii="Times New Roman" w:hAnsi="Times New Roman" w:cs="Times New Roman"/>
          <w:b/>
          <w:sz w:val="24"/>
          <w:szCs w:val="24"/>
          <w:u w:val="single"/>
        </w:rPr>
        <w:t>COGR Response:</w:t>
      </w:r>
      <w:r w:rsidRPr="00B73AC1">
        <w:rPr>
          <w:rFonts w:ascii="Times New Roman" w:hAnsi="Times New Roman" w:cs="Times New Roman"/>
          <w:b/>
          <w:sz w:val="24"/>
          <w:szCs w:val="24"/>
        </w:rPr>
        <w:t xml:space="preserve"> COGR supports this reform initiative</w:t>
      </w:r>
      <w:r w:rsidR="002353AB">
        <w:rPr>
          <w:rFonts w:ascii="Times New Roman" w:hAnsi="Times New Roman" w:cs="Times New Roman"/>
          <w:b/>
          <w:sz w:val="24"/>
          <w:szCs w:val="24"/>
        </w:rPr>
        <w:t>, though a clarification is necessary.</w:t>
      </w:r>
    </w:p>
    <w:p w:rsidR="009673DA" w:rsidRPr="00B73AC1" w:rsidRDefault="009673DA" w:rsidP="009673DA">
      <w:pPr>
        <w:pStyle w:val="NoSpacing"/>
        <w:ind w:left="432"/>
        <w:jc w:val="both"/>
        <w:rPr>
          <w:rFonts w:ascii="Times New Roman" w:hAnsi="Times New Roman" w:cs="Times New Roman"/>
          <w:sz w:val="24"/>
          <w:szCs w:val="24"/>
        </w:rPr>
      </w:pPr>
    </w:p>
    <w:p w:rsidR="009673DA" w:rsidRDefault="009673DA" w:rsidP="009673DA">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COGR supports this reform initiative; however, </w:t>
      </w:r>
      <w:r w:rsidRPr="0025630C">
        <w:rPr>
          <w:rFonts w:ascii="Times New Roman" w:hAnsi="Times New Roman" w:cs="Times New Roman"/>
          <w:sz w:val="24"/>
          <w:szCs w:val="24"/>
          <w:u w:val="single"/>
        </w:rPr>
        <w:t xml:space="preserve">the following language </w:t>
      </w:r>
      <w:r w:rsidR="00EB2B71">
        <w:rPr>
          <w:rFonts w:ascii="Times New Roman" w:hAnsi="Times New Roman" w:cs="Times New Roman"/>
          <w:sz w:val="24"/>
          <w:szCs w:val="24"/>
          <w:u w:val="single"/>
        </w:rPr>
        <w:t xml:space="preserve">proposed in </w:t>
      </w:r>
      <w:r w:rsidRPr="0025630C">
        <w:rPr>
          <w:rFonts w:ascii="Times New Roman" w:hAnsi="Times New Roman" w:cs="Times New Roman"/>
          <w:sz w:val="24"/>
          <w:szCs w:val="24"/>
          <w:u w:val="single"/>
        </w:rPr>
        <w:t>the ANPG should be deleted</w:t>
      </w:r>
      <w:r>
        <w:rPr>
          <w:rFonts w:ascii="Times New Roman" w:hAnsi="Times New Roman" w:cs="Times New Roman"/>
          <w:sz w:val="24"/>
          <w:szCs w:val="24"/>
        </w:rPr>
        <w:t>: “</w:t>
      </w:r>
      <w:r w:rsidRPr="009673DA">
        <w:rPr>
          <w:rFonts w:ascii="Times New Roman" w:hAnsi="Times New Roman" w:cs="Times New Roman"/>
          <w:i/>
          <w:sz w:val="24"/>
          <w:szCs w:val="24"/>
        </w:rPr>
        <w:t>Applicants for Federal awards would be required to document these items as a separate line-item in their budget requests</w:t>
      </w:r>
      <w:r>
        <w:rPr>
          <w:rFonts w:ascii="Times New Roman" w:hAnsi="Times New Roman" w:cs="Times New Roman"/>
          <w:sz w:val="24"/>
          <w:szCs w:val="24"/>
        </w:rPr>
        <w:t xml:space="preserve"> …”  Expanded budgeting authority allows institutions to rebudget in certain situations, and this language is counter to th</w:t>
      </w:r>
      <w:r w:rsidR="0025630C">
        <w:rPr>
          <w:rFonts w:ascii="Times New Roman" w:hAnsi="Times New Roman" w:cs="Times New Roman"/>
          <w:sz w:val="24"/>
          <w:szCs w:val="24"/>
        </w:rPr>
        <w:t>is</w:t>
      </w:r>
      <w:r>
        <w:rPr>
          <w:rFonts w:ascii="Times New Roman" w:hAnsi="Times New Roman" w:cs="Times New Roman"/>
          <w:sz w:val="24"/>
          <w:szCs w:val="24"/>
        </w:rPr>
        <w:t xml:space="preserve"> longstanding </w:t>
      </w:r>
      <w:r w:rsidR="0025630C">
        <w:rPr>
          <w:rFonts w:ascii="Times New Roman" w:hAnsi="Times New Roman" w:cs="Times New Roman"/>
          <w:sz w:val="24"/>
          <w:szCs w:val="24"/>
        </w:rPr>
        <w:t xml:space="preserve">and accepted </w:t>
      </w:r>
      <w:r>
        <w:rPr>
          <w:rFonts w:ascii="Times New Roman" w:hAnsi="Times New Roman" w:cs="Times New Roman"/>
          <w:sz w:val="24"/>
          <w:szCs w:val="24"/>
        </w:rPr>
        <w:t>pr</w:t>
      </w:r>
      <w:r w:rsidR="0025630C">
        <w:rPr>
          <w:rFonts w:ascii="Times New Roman" w:hAnsi="Times New Roman" w:cs="Times New Roman"/>
          <w:sz w:val="24"/>
          <w:szCs w:val="24"/>
        </w:rPr>
        <w:t>actice</w:t>
      </w:r>
      <w:r>
        <w:rPr>
          <w:rFonts w:ascii="Times New Roman" w:hAnsi="Times New Roman" w:cs="Times New Roman"/>
          <w:sz w:val="24"/>
          <w:szCs w:val="24"/>
        </w:rPr>
        <w:t>.</w:t>
      </w:r>
    </w:p>
    <w:p w:rsidR="009673DA" w:rsidRDefault="009673DA" w:rsidP="009673DA">
      <w:pPr>
        <w:pStyle w:val="NoSpacing"/>
        <w:ind w:left="432"/>
        <w:jc w:val="both"/>
        <w:rPr>
          <w:rFonts w:ascii="Times New Roman" w:hAnsi="Times New Roman" w:cs="Times New Roman"/>
          <w:sz w:val="24"/>
          <w:szCs w:val="24"/>
        </w:rPr>
      </w:pPr>
    </w:p>
    <w:p w:rsidR="009673DA" w:rsidRPr="00997C59" w:rsidRDefault="009673DA" w:rsidP="00CF64CF">
      <w:pPr>
        <w:pStyle w:val="NoSpacing"/>
        <w:jc w:val="both"/>
        <w:rPr>
          <w:rFonts w:ascii="Times New Roman" w:hAnsi="Times New Roman" w:cs="Times New Roman"/>
          <w:sz w:val="24"/>
          <w:szCs w:val="24"/>
        </w:rPr>
      </w:pPr>
    </w:p>
    <w:p w:rsidR="00B50EAB" w:rsidRPr="00997C59" w:rsidRDefault="00B50EAB" w:rsidP="00CF64CF">
      <w:pPr>
        <w:pStyle w:val="NoSpacing"/>
        <w:jc w:val="both"/>
        <w:rPr>
          <w:rFonts w:ascii="Times New Roman" w:hAnsi="Times New Roman" w:cs="Times New Roman"/>
          <w:b/>
          <w:i/>
          <w:sz w:val="24"/>
          <w:szCs w:val="24"/>
        </w:rPr>
      </w:pPr>
      <w:r w:rsidRPr="00997C59">
        <w:rPr>
          <w:rFonts w:ascii="Times New Roman" w:hAnsi="Times New Roman" w:cs="Times New Roman"/>
          <w:b/>
          <w:i/>
          <w:sz w:val="24"/>
          <w:szCs w:val="24"/>
        </w:rPr>
        <w:t>7. Clarifying the threshold for an allowable maximum residual inventory of unused supplies.</w:t>
      </w:r>
    </w:p>
    <w:p w:rsidR="00B50EAB" w:rsidRPr="00997C59" w:rsidRDefault="00B50EAB" w:rsidP="00CF64CF">
      <w:pPr>
        <w:pStyle w:val="NoSpacing"/>
        <w:jc w:val="both"/>
        <w:rPr>
          <w:rFonts w:ascii="Times New Roman" w:hAnsi="Times New Roman" w:cs="Times New Roman"/>
          <w:sz w:val="24"/>
          <w:szCs w:val="24"/>
        </w:rPr>
      </w:pPr>
    </w:p>
    <w:p w:rsidR="0025630C" w:rsidRPr="00997C59" w:rsidRDefault="0025630C" w:rsidP="0025630C">
      <w:pPr>
        <w:pStyle w:val="NoSpacing"/>
        <w:ind w:left="432"/>
        <w:jc w:val="both"/>
        <w:rPr>
          <w:rFonts w:ascii="Times New Roman" w:hAnsi="Times New Roman" w:cs="Times New Roman"/>
          <w:b/>
          <w:sz w:val="24"/>
          <w:szCs w:val="24"/>
        </w:rPr>
      </w:pPr>
      <w:r w:rsidRPr="00997C59">
        <w:rPr>
          <w:rFonts w:ascii="Times New Roman" w:hAnsi="Times New Roman" w:cs="Times New Roman"/>
          <w:b/>
          <w:sz w:val="24"/>
          <w:szCs w:val="24"/>
          <w:u w:val="single"/>
        </w:rPr>
        <w:t>COGR Response:</w:t>
      </w:r>
      <w:r w:rsidRPr="00997C59">
        <w:rPr>
          <w:rFonts w:ascii="Times New Roman" w:hAnsi="Times New Roman" w:cs="Times New Roman"/>
          <w:b/>
          <w:sz w:val="24"/>
          <w:szCs w:val="24"/>
        </w:rPr>
        <w:t xml:space="preserve"> COGR supports this reform initiative</w:t>
      </w:r>
      <w:r w:rsidR="002353AB">
        <w:rPr>
          <w:rFonts w:ascii="Times New Roman" w:hAnsi="Times New Roman" w:cs="Times New Roman"/>
          <w:b/>
          <w:sz w:val="24"/>
          <w:szCs w:val="24"/>
        </w:rPr>
        <w:t>, though in the form of a “clarification” only.</w:t>
      </w:r>
    </w:p>
    <w:p w:rsidR="0025630C" w:rsidRPr="00997C59" w:rsidRDefault="0025630C" w:rsidP="0025630C">
      <w:pPr>
        <w:pStyle w:val="NoSpacing"/>
        <w:ind w:left="432"/>
        <w:jc w:val="both"/>
        <w:rPr>
          <w:rFonts w:ascii="Times New Roman" w:hAnsi="Times New Roman" w:cs="Times New Roman"/>
          <w:sz w:val="24"/>
          <w:szCs w:val="24"/>
        </w:rPr>
      </w:pPr>
    </w:p>
    <w:p w:rsidR="00FC6DFA" w:rsidRPr="00997C59" w:rsidRDefault="0025630C" w:rsidP="0025630C">
      <w:pPr>
        <w:pStyle w:val="NoSpacing"/>
        <w:ind w:left="432"/>
        <w:jc w:val="both"/>
        <w:rPr>
          <w:rFonts w:ascii="Times New Roman" w:hAnsi="Times New Roman" w:cs="Times New Roman"/>
          <w:sz w:val="24"/>
          <w:szCs w:val="24"/>
        </w:rPr>
      </w:pPr>
      <w:r w:rsidRPr="00997C59">
        <w:rPr>
          <w:rFonts w:ascii="Times New Roman" w:hAnsi="Times New Roman" w:cs="Times New Roman"/>
          <w:sz w:val="24"/>
          <w:szCs w:val="24"/>
        </w:rPr>
        <w:t xml:space="preserve">COGR’s understanding </w:t>
      </w:r>
      <w:r w:rsidR="00A74671">
        <w:rPr>
          <w:rFonts w:ascii="Times New Roman" w:hAnsi="Times New Roman" w:cs="Times New Roman"/>
          <w:sz w:val="24"/>
          <w:szCs w:val="24"/>
        </w:rPr>
        <w:t>is t</w:t>
      </w:r>
      <w:r w:rsidRPr="00997C59">
        <w:rPr>
          <w:rFonts w:ascii="Times New Roman" w:hAnsi="Times New Roman" w:cs="Times New Roman"/>
          <w:sz w:val="24"/>
          <w:szCs w:val="24"/>
        </w:rPr>
        <w:t>hat the following example would be allowa</w:t>
      </w:r>
      <w:r w:rsidR="00FC6DFA" w:rsidRPr="00997C59">
        <w:rPr>
          <w:rFonts w:ascii="Times New Roman" w:hAnsi="Times New Roman" w:cs="Times New Roman"/>
          <w:sz w:val="24"/>
          <w:szCs w:val="24"/>
        </w:rPr>
        <w:t xml:space="preserve">ble under </w:t>
      </w:r>
      <w:r w:rsidR="00660D40">
        <w:rPr>
          <w:rFonts w:ascii="Times New Roman" w:hAnsi="Times New Roman" w:cs="Times New Roman"/>
          <w:sz w:val="24"/>
          <w:szCs w:val="24"/>
        </w:rPr>
        <w:t>a</w:t>
      </w:r>
      <w:r w:rsidR="00FC6DFA" w:rsidRPr="00997C59">
        <w:rPr>
          <w:rFonts w:ascii="Times New Roman" w:hAnsi="Times New Roman" w:cs="Times New Roman"/>
          <w:sz w:val="24"/>
          <w:szCs w:val="24"/>
        </w:rPr>
        <w:t xml:space="preserve"> </w:t>
      </w:r>
      <w:r w:rsidR="0008672C">
        <w:rPr>
          <w:rFonts w:ascii="Times New Roman" w:hAnsi="Times New Roman" w:cs="Times New Roman"/>
          <w:sz w:val="24"/>
          <w:szCs w:val="24"/>
        </w:rPr>
        <w:t>clarification to OMB Circular A-110, section C.35.(a)</w:t>
      </w:r>
      <w:r w:rsidR="00FC6DFA" w:rsidRPr="00997C59">
        <w:rPr>
          <w:rFonts w:ascii="Times New Roman" w:hAnsi="Times New Roman" w:cs="Times New Roman"/>
          <w:sz w:val="24"/>
          <w:szCs w:val="24"/>
        </w:rPr>
        <w:t>:</w:t>
      </w:r>
      <w:r w:rsidR="00997C59">
        <w:rPr>
          <w:rFonts w:ascii="Times New Roman" w:hAnsi="Times New Roman" w:cs="Times New Roman"/>
          <w:sz w:val="24"/>
          <w:szCs w:val="24"/>
        </w:rPr>
        <w:t xml:space="preserve"> </w:t>
      </w:r>
      <w:r w:rsidR="00997C59" w:rsidRPr="00997C59">
        <w:rPr>
          <w:rFonts w:ascii="Times New Roman" w:hAnsi="Times New Roman" w:cs="Times New Roman"/>
          <w:sz w:val="24"/>
          <w:szCs w:val="24"/>
        </w:rPr>
        <w:t>An Investigator purchases $</w:t>
      </w:r>
      <w:r w:rsidR="007409F7">
        <w:rPr>
          <w:rFonts w:ascii="Times New Roman" w:hAnsi="Times New Roman" w:cs="Times New Roman"/>
          <w:sz w:val="24"/>
          <w:szCs w:val="24"/>
        </w:rPr>
        <w:t>8</w:t>
      </w:r>
      <w:r w:rsidR="00997C59" w:rsidRPr="00997C59">
        <w:rPr>
          <w:rFonts w:ascii="Times New Roman" w:hAnsi="Times New Roman" w:cs="Times New Roman"/>
          <w:sz w:val="24"/>
          <w:szCs w:val="24"/>
        </w:rPr>
        <w:t xml:space="preserve">,000 of supplies that are allocable to Project A, at the end of Project A </w:t>
      </w:r>
      <w:r w:rsidR="007409F7">
        <w:rPr>
          <w:rFonts w:ascii="Times New Roman" w:hAnsi="Times New Roman" w:cs="Times New Roman"/>
          <w:sz w:val="24"/>
          <w:szCs w:val="24"/>
        </w:rPr>
        <w:t xml:space="preserve">a portion of </w:t>
      </w:r>
      <w:r w:rsidR="00997C59" w:rsidRPr="00997C59">
        <w:rPr>
          <w:rFonts w:ascii="Times New Roman" w:hAnsi="Times New Roman" w:cs="Times New Roman"/>
          <w:sz w:val="24"/>
          <w:szCs w:val="24"/>
        </w:rPr>
        <w:t xml:space="preserve">the supplies </w:t>
      </w:r>
      <w:r w:rsidR="007409F7">
        <w:rPr>
          <w:rFonts w:ascii="Times New Roman" w:hAnsi="Times New Roman" w:cs="Times New Roman"/>
          <w:sz w:val="24"/>
          <w:szCs w:val="24"/>
        </w:rPr>
        <w:t xml:space="preserve">are </w:t>
      </w:r>
      <w:r w:rsidR="00997C59" w:rsidRPr="00997C59">
        <w:rPr>
          <w:rFonts w:ascii="Times New Roman" w:hAnsi="Times New Roman" w:cs="Times New Roman"/>
          <w:sz w:val="24"/>
          <w:szCs w:val="24"/>
        </w:rPr>
        <w:t xml:space="preserve">unused, the Investigator would be allowed to </w:t>
      </w:r>
      <w:r w:rsidR="00A74671">
        <w:rPr>
          <w:rFonts w:ascii="Times New Roman" w:hAnsi="Times New Roman" w:cs="Times New Roman"/>
          <w:sz w:val="24"/>
          <w:szCs w:val="24"/>
        </w:rPr>
        <w:t xml:space="preserve">utilize </w:t>
      </w:r>
      <w:r w:rsidR="00997C59">
        <w:rPr>
          <w:rFonts w:ascii="Times New Roman" w:hAnsi="Times New Roman" w:cs="Times New Roman"/>
          <w:sz w:val="24"/>
          <w:szCs w:val="24"/>
        </w:rPr>
        <w:t xml:space="preserve">the unused supplies (up to the $5,000 threshold) </w:t>
      </w:r>
      <w:r w:rsidR="0047328D">
        <w:rPr>
          <w:rFonts w:ascii="Times New Roman" w:hAnsi="Times New Roman" w:cs="Times New Roman"/>
          <w:sz w:val="24"/>
          <w:szCs w:val="24"/>
        </w:rPr>
        <w:t>for</w:t>
      </w:r>
      <w:r w:rsidR="00997C59" w:rsidRPr="00997C59">
        <w:rPr>
          <w:rFonts w:ascii="Times New Roman" w:hAnsi="Times New Roman" w:cs="Times New Roman"/>
          <w:sz w:val="24"/>
          <w:szCs w:val="24"/>
        </w:rPr>
        <w:t xml:space="preserve"> Project B.</w:t>
      </w:r>
      <w:r w:rsidR="002353AB">
        <w:rPr>
          <w:rFonts w:ascii="Times New Roman" w:hAnsi="Times New Roman" w:cs="Times New Roman"/>
          <w:sz w:val="24"/>
          <w:szCs w:val="24"/>
        </w:rPr>
        <w:t xml:space="preserve"> While a clarification would be helpful, we would not support an evolution of a clarification into a prescription on how </w:t>
      </w:r>
      <w:r w:rsidR="0072537E">
        <w:rPr>
          <w:rFonts w:ascii="Times New Roman" w:hAnsi="Times New Roman" w:cs="Times New Roman"/>
          <w:sz w:val="24"/>
          <w:szCs w:val="24"/>
        </w:rPr>
        <w:t>institutions</w:t>
      </w:r>
      <w:r w:rsidR="002353AB">
        <w:rPr>
          <w:rFonts w:ascii="Times New Roman" w:hAnsi="Times New Roman" w:cs="Times New Roman"/>
          <w:sz w:val="24"/>
          <w:szCs w:val="24"/>
        </w:rPr>
        <w:t xml:space="preserve"> should manage their lab supplies. </w:t>
      </w:r>
    </w:p>
    <w:p w:rsidR="00440F8F" w:rsidRPr="00997C59" w:rsidRDefault="00440F8F" w:rsidP="00CF64CF">
      <w:pPr>
        <w:pStyle w:val="NoSpacing"/>
        <w:jc w:val="both"/>
        <w:rPr>
          <w:rFonts w:ascii="Times New Roman" w:hAnsi="Times New Roman" w:cs="Times New Roman"/>
          <w:sz w:val="24"/>
          <w:szCs w:val="24"/>
        </w:rPr>
      </w:pPr>
    </w:p>
    <w:p w:rsidR="00B50EAB" w:rsidRPr="00997C59" w:rsidRDefault="00B50EAB" w:rsidP="00CF64CF">
      <w:pPr>
        <w:pStyle w:val="NoSpacing"/>
        <w:jc w:val="both"/>
        <w:rPr>
          <w:rFonts w:ascii="Times New Roman" w:hAnsi="Times New Roman" w:cs="Times New Roman"/>
          <w:sz w:val="24"/>
          <w:szCs w:val="24"/>
        </w:rPr>
      </w:pPr>
    </w:p>
    <w:p w:rsidR="00B50EAB" w:rsidRPr="007409F7" w:rsidRDefault="00B50EAB" w:rsidP="00CF64CF">
      <w:pPr>
        <w:pStyle w:val="NoSpacing"/>
        <w:jc w:val="both"/>
        <w:rPr>
          <w:rFonts w:ascii="Times New Roman" w:hAnsi="Times New Roman" w:cs="Times New Roman"/>
          <w:b/>
          <w:i/>
          <w:sz w:val="24"/>
          <w:szCs w:val="24"/>
        </w:rPr>
      </w:pPr>
      <w:r w:rsidRPr="007409F7">
        <w:rPr>
          <w:rFonts w:ascii="Times New Roman" w:hAnsi="Times New Roman" w:cs="Times New Roman"/>
          <w:b/>
          <w:i/>
          <w:sz w:val="24"/>
          <w:szCs w:val="24"/>
        </w:rPr>
        <w:t>8. Eliminating requirements to conduct studies of cost reasonableness for large research facilities.</w:t>
      </w:r>
    </w:p>
    <w:p w:rsidR="007409F7" w:rsidRPr="00997C59" w:rsidRDefault="007409F7" w:rsidP="00CF64CF">
      <w:pPr>
        <w:pStyle w:val="NoSpacing"/>
        <w:jc w:val="both"/>
        <w:rPr>
          <w:rFonts w:ascii="Times New Roman" w:hAnsi="Times New Roman" w:cs="Times New Roman"/>
          <w:sz w:val="24"/>
          <w:szCs w:val="24"/>
        </w:rPr>
      </w:pPr>
    </w:p>
    <w:p w:rsidR="007409F7" w:rsidRPr="00997C59" w:rsidRDefault="007409F7" w:rsidP="007409F7">
      <w:pPr>
        <w:pStyle w:val="NoSpacing"/>
        <w:ind w:left="432"/>
        <w:jc w:val="both"/>
        <w:rPr>
          <w:rFonts w:ascii="Times New Roman" w:hAnsi="Times New Roman" w:cs="Times New Roman"/>
          <w:b/>
          <w:sz w:val="24"/>
          <w:szCs w:val="24"/>
        </w:rPr>
      </w:pPr>
      <w:r w:rsidRPr="00997C59">
        <w:rPr>
          <w:rFonts w:ascii="Times New Roman" w:hAnsi="Times New Roman" w:cs="Times New Roman"/>
          <w:b/>
          <w:sz w:val="24"/>
          <w:szCs w:val="24"/>
          <w:u w:val="single"/>
        </w:rPr>
        <w:t>COGR Response:</w:t>
      </w:r>
      <w:r w:rsidRPr="00997C59">
        <w:rPr>
          <w:rFonts w:ascii="Times New Roman" w:hAnsi="Times New Roman" w:cs="Times New Roman"/>
          <w:b/>
          <w:sz w:val="24"/>
          <w:szCs w:val="24"/>
        </w:rPr>
        <w:t xml:space="preserve"> COGR supports this reform initiative.</w:t>
      </w:r>
    </w:p>
    <w:p w:rsidR="007409F7" w:rsidRPr="007409F7" w:rsidRDefault="007409F7" w:rsidP="007409F7">
      <w:pPr>
        <w:pStyle w:val="NoSpacing"/>
        <w:ind w:left="432"/>
        <w:jc w:val="both"/>
        <w:rPr>
          <w:rFonts w:ascii="Times New Roman" w:hAnsi="Times New Roman" w:cs="Times New Roman"/>
          <w:sz w:val="24"/>
          <w:szCs w:val="24"/>
        </w:rPr>
      </w:pPr>
    </w:p>
    <w:p w:rsidR="007409F7" w:rsidRPr="007409F7" w:rsidRDefault="007409F7" w:rsidP="007409F7">
      <w:pPr>
        <w:pStyle w:val="NoSpacing"/>
        <w:ind w:left="432"/>
        <w:jc w:val="both"/>
        <w:rPr>
          <w:rFonts w:ascii="Times New Roman" w:hAnsi="Times New Roman" w:cs="Times New Roman"/>
          <w:sz w:val="24"/>
          <w:szCs w:val="24"/>
        </w:rPr>
      </w:pPr>
      <w:r w:rsidRPr="007409F7">
        <w:rPr>
          <w:rFonts w:ascii="Times New Roman" w:hAnsi="Times New Roman" w:cs="Times New Roman"/>
          <w:sz w:val="24"/>
          <w:szCs w:val="24"/>
        </w:rPr>
        <w:t xml:space="preserve">COGR supports this reform initiative and the deletion of </w:t>
      </w:r>
      <w:r w:rsidRPr="007409F7">
        <w:rPr>
          <w:rFonts w:ascii="Times New Roman" w:eastAsia="Calibri" w:hAnsi="Times New Roman" w:cs="Times New Roman"/>
          <w:sz w:val="24"/>
          <w:szCs w:val="24"/>
        </w:rPr>
        <w:t>section F.2.c. “</w:t>
      </w:r>
      <w:r w:rsidRPr="007409F7">
        <w:rPr>
          <w:rFonts w:ascii="Times New Roman" w:eastAsia="Calibri" w:hAnsi="Times New Roman" w:cs="Times New Roman"/>
          <w:i/>
          <w:sz w:val="24"/>
          <w:szCs w:val="24"/>
        </w:rPr>
        <w:t>Large Research Facilities</w:t>
      </w:r>
      <w:r w:rsidRPr="007409F7">
        <w:rPr>
          <w:rFonts w:ascii="Times New Roman" w:eastAsia="Calibri" w:hAnsi="Times New Roman" w:cs="Times New Roman"/>
          <w:sz w:val="24"/>
          <w:szCs w:val="24"/>
        </w:rPr>
        <w:t>”</w:t>
      </w:r>
      <w:r w:rsidRPr="007409F7">
        <w:rPr>
          <w:rFonts w:ascii="Times New Roman" w:hAnsi="Times New Roman" w:cs="Times New Roman"/>
          <w:sz w:val="24"/>
          <w:szCs w:val="24"/>
        </w:rPr>
        <w:t xml:space="preserve"> from OMB</w:t>
      </w:r>
      <w:r w:rsidR="00283F24">
        <w:rPr>
          <w:rFonts w:ascii="Times New Roman" w:hAnsi="Times New Roman" w:cs="Times New Roman"/>
          <w:sz w:val="24"/>
          <w:szCs w:val="24"/>
        </w:rPr>
        <w:t xml:space="preserve"> </w:t>
      </w:r>
      <w:r w:rsidRPr="007409F7">
        <w:rPr>
          <w:rFonts w:ascii="Times New Roman" w:hAnsi="Times New Roman" w:cs="Times New Roman"/>
          <w:sz w:val="24"/>
          <w:szCs w:val="24"/>
        </w:rPr>
        <w:t>Circular A-21.</w:t>
      </w:r>
    </w:p>
    <w:p w:rsidR="007409F7" w:rsidRPr="007409F7" w:rsidRDefault="007409F7" w:rsidP="007409F7">
      <w:pPr>
        <w:pStyle w:val="NoSpacing"/>
        <w:jc w:val="both"/>
        <w:rPr>
          <w:rFonts w:ascii="Times New Roman" w:hAnsi="Times New Roman" w:cs="Times New Roman"/>
          <w:sz w:val="24"/>
          <w:szCs w:val="24"/>
        </w:rPr>
      </w:pPr>
    </w:p>
    <w:p w:rsidR="00B50EAB" w:rsidRPr="00F036FA" w:rsidRDefault="00B50EAB" w:rsidP="00CF64CF">
      <w:pPr>
        <w:pStyle w:val="NoSpacing"/>
        <w:jc w:val="both"/>
        <w:rPr>
          <w:rFonts w:ascii="Times New Roman" w:hAnsi="Times New Roman" w:cs="Times New Roman"/>
          <w:sz w:val="24"/>
          <w:szCs w:val="24"/>
        </w:rPr>
      </w:pPr>
    </w:p>
    <w:p w:rsidR="00B50EAB" w:rsidRPr="00EB065B" w:rsidRDefault="00B50EAB" w:rsidP="00CF64CF">
      <w:pPr>
        <w:pStyle w:val="NoSpacing"/>
        <w:jc w:val="both"/>
        <w:rPr>
          <w:rFonts w:ascii="Times New Roman" w:hAnsi="Times New Roman" w:cs="Times New Roman"/>
          <w:b/>
          <w:i/>
          <w:sz w:val="24"/>
          <w:szCs w:val="24"/>
        </w:rPr>
      </w:pPr>
      <w:r w:rsidRPr="00EB065B">
        <w:rPr>
          <w:rFonts w:ascii="Times New Roman" w:hAnsi="Times New Roman" w:cs="Times New Roman"/>
          <w:b/>
          <w:i/>
          <w:sz w:val="24"/>
          <w:szCs w:val="24"/>
        </w:rPr>
        <w:t>9. Eliminating restrictions on use of indirect costs recovered for depreciation or use allowances.</w:t>
      </w:r>
    </w:p>
    <w:p w:rsidR="00EB065B" w:rsidRPr="00997C59" w:rsidRDefault="00EB065B" w:rsidP="00EB065B">
      <w:pPr>
        <w:pStyle w:val="NoSpacing"/>
        <w:jc w:val="both"/>
        <w:rPr>
          <w:rFonts w:ascii="Times New Roman" w:hAnsi="Times New Roman" w:cs="Times New Roman"/>
          <w:sz w:val="24"/>
          <w:szCs w:val="24"/>
        </w:rPr>
      </w:pPr>
    </w:p>
    <w:p w:rsidR="00EB065B" w:rsidRPr="00997C59" w:rsidRDefault="00EB065B" w:rsidP="00EB065B">
      <w:pPr>
        <w:pStyle w:val="NoSpacing"/>
        <w:ind w:left="432"/>
        <w:jc w:val="both"/>
        <w:rPr>
          <w:rFonts w:ascii="Times New Roman" w:hAnsi="Times New Roman" w:cs="Times New Roman"/>
          <w:b/>
          <w:sz w:val="24"/>
          <w:szCs w:val="24"/>
        </w:rPr>
      </w:pPr>
      <w:r w:rsidRPr="00997C59">
        <w:rPr>
          <w:rFonts w:ascii="Times New Roman" w:hAnsi="Times New Roman" w:cs="Times New Roman"/>
          <w:b/>
          <w:sz w:val="24"/>
          <w:szCs w:val="24"/>
          <w:u w:val="single"/>
        </w:rPr>
        <w:t>COGR Response:</w:t>
      </w:r>
      <w:r w:rsidRPr="00997C59">
        <w:rPr>
          <w:rFonts w:ascii="Times New Roman" w:hAnsi="Times New Roman" w:cs="Times New Roman"/>
          <w:b/>
          <w:sz w:val="24"/>
          <w:szCs w:val="24"/>
        </w:rPr>
        <w:t xml:space="preserve"> COGR supports this reform initiative.</w:t>
      </w:r>
    </w:p>
    <w:p w:rsidR="00EB065B" w:rsidRPr="007409F7" w:rsidRDefault="00EB065B" w:rsidP="00EB065B">
      <w:pPr>
        <w:pStyle w:val="NoSpacing"/>
        <w:ind w:left="432"/>
        <w:jc w:val="both"/>
        <w:rPr>
          <w:rFonts w:ascii="Times New Roman" w:hAnsi="Times New Roman" w:cs="Times New Roman"/>
          <w:sz w:val="24"/>
          <w:szCs w:val="24"/>
        </w:rPr>
      </w:pPr>
    </w:p>
    <w:p w:rsidR="00EB065B" w:rsidRPr="007409F7" w:rsidRDefault="00EB065B" w:rsidP="00EB065B">
      <w:pPr>
        <w:pStyle w:val="NoSpacing"/>
        <w:ind w:left="432"/>
        <w:jc w:val="both"/>
        <w:rPr>
          <w:rFonts w:ascii="Times New Roman" w:hAnsi="Times New Roman" w:cs="Times New Roman"/>
          <w:sz w:val="24"/>
          <w:szCs w:val="24"/>
        </w:rPr>
      </w:pPr>
      <w:r w:rsidRPr="007409F7">
        <w:rPr>
          <w:rFonts w:ascii="Times New Roman" w:hAnsi="Times New Roman" w:cs="Times New Roman"/>
          <w:sz w:val="24"/>
          <w:szCs w:val="24"/>
        </w:rPr>
        <w:t xml:space="preserve">COGR supports this reform initiative and the deletion of </w:t>
      </w:r>
      <w:r w:rsidRPr="007409F7">
        <w:rPr>
          <w:rFonts w:ascii="Times New Roman" w:eastAsia="Calibri" w:hAnsi="Times New Roman" w:cs="Times New Roman"/>
          <w:sz w:val="24"/>
          <w:szCs w:val="24"/>
        </w:rPr>
        <w:t>section</w:t>
      </w:r>
      <w:r w:rsidR="00140A17">
        <w:rPr>
          <w:rFonts w:ascii="Times New Roman" w:eastAsia="Calibri" w:hAnsi="Times New Roman" w:cs="Times New Roman"/>
          <w:sz w:val="24"/>
          <w:szCs w:val="24"/>
        </w:rPr>
        <w:t xml:space="preserve">s J.14.h and Exhibit A from </w:t>
      </w:r>
      <w:r w:rsidRPr="007409F7">
        <w:rPr>
          <w:rFonts w:ascii="Times New Roman" w:hAnsi="Times New Roman" w:cs="Times New Roman"/>
          <w:sz w:val="24"/>
          <w:szCs w:val="24"/>
        </w:rPr>
        <w:t>OMB</w:t>
      </w:r>
      <w:r w:rsidR="00283F24">
        <w:rPr>
          <w:rFonts w:ascii="Times New Roman" w:hAnsi="Times New Roman" w:cs="Times New Roman"/>
          <w:sz w:val="24"/>
          <w:szCs w:val="24"/>
        </w:rPr>
        <w:t xml:space="preserve"> </w:t>
      </w:r>
      <w:r w:rsidRPr="007409F7">
        <w:rPr>
          <w:rFonts w:ascii="Times New Roman" w:hAnsi="Times New Roman" w:cs="Times New Roman"/>
          <w:sz w:val="24"/>
          <w:szCs w:val="24"/>
        </w:rPr>
        <w:t>Circular A-21.</w:t>
      </w:r>
    </w:p>
    <w:p w:rsidR="00EB065B" w:rsidRPr="007409F7" w:rsidRDefault="00EB065B" w:rsidP="00EB065B">
      <w:pPr>
        <w:pStyle w:val="NoSpacing"/>
        <w:jc w:val="both"/>
        <w:rPr>
          <w:rFonts w:ascii="Times New Roman" w:hAnsi="Times New Roman" w:cs="Times New Roman"/>
          <w:sz w:val="24"/>
          <w:szCs w:val="24"/>
        </w:rPr>
      </w:pPr>
    </w:p>
    <w:p w:rsidR="00EB065B" w:rsidRPr="00F036FA" w:rsidRDefault="00EB065B" w:rsidP="00EB065B">
      <w:pPr>
        <w:pStyle w:val="NoSpacing"/>
        <w:jc w:val="both"/>
        <w:rPr>
          <w:rFonts w:ascii="Times New Roman" w:hAnsi="Times New Roman" w:cs="Times New Roman"/>
          <w:sz w:val="24"/>
          <w:szCs w:val="24"/>
        </w:rPr>
      </w:pPr>
    </w:p>
    <w:p w:rsidR="00B50EAB" w:rsidRPr="00140A17" w:rsidRDefault="00B50EAB" w:rsidP="00CF64CF">
      <w:pPr>
        <w:pStyle w:val="NoSpacing"/>
        <w:jc w:val="both"/>
        <w:rPr>
          <w:rFonts w:ascii="Times New Roman" w:hAnsi="Times New Roman" w:cs="Times New Roman"/>
          <w:b/>
          <w:i/>
          <w:sz w:val="24"/>
          <w:szCs w:val="24"/>
        </w:rPr>
      </w:pPr>
      <w:r w:rsidRPr="00140A17">
        <w:rPr>
          <w:rFonts w:ascii="Times New Roman" w:hAnsi="Times New Roman" w:cs="Times New Roman"/>
          <w:b/>
          <w:i/>
          <w:sz w:val="24"/>
          <w:szCs w:val="24"/>
        </w:rPr>
        <w:t>10. Eliminating requirements to conduct a lease-purchase analysis for interest costs and to provide notice before relocating federally sponsored activities from a debt-financed facility.</w:t>
      </w:r>
    </w:p>
    <w:p w:rsidR="00140A17" w:rsidRPr="00F036FA" w:rsidRDefault="00140A17" w:rsidP="00CF64CF">
      <w:pPr>
        <w:pStyle w:val="NoSpacing"/>
        <w:jc w:val="both"/>
        <w:rPr>
          <w:rFonts w:ascii="Times New Roman" w:hAnsi="Times New Roman" w:cs="Times New Roman"/>
          <w:sz w:val="24"/>
          <w:szCs w:val="24"/>
        </w:rPr>
      </w:pPr>
    </w:p>
    <w:p w:rsidR="00140A17" w:rsidRPr="00997C59" w:rsidRDefault="00140A17" w:rsidP="00140A17">
      <w:pPr>
        <w:pStyle w:val="NoSpacing"/>
        <w:ind w:left="432"/>
        <w:jc w:val="both"/>
        <w:rPr>
          <w:rFonts w:ascii="Times New Roman" w:hAnsi="Times New Roman" w:cs="Times New Roman"/>
          <w:b/>
          <w:sz w:val="24"/>
          <w:szCs w:val="24"/>
        </w:rPr>
      </w:pPr>
      <w:r w:rsidRPr="00997C59">
        <w:rPr>
          <w:rFonts w:ascii="Times New Roman" w:hAnsi="Times New Roman" w:cs="Times New Roman"/>
          <w:b/>
          <w:sz w:val="24"/>
          <w:szCs w:val="24"/>
          <w:u w:val="single"/>
        </w:rPr>
        <w:t>COGR Response:</w:t>
      </w:r>
      <w:r w:rsidRPr="00997C59">
        <w:rPr>
          <w:rFonts w:ascii="Times New Roman" w:hAnsi="Times New Roman" w:cs="Times New Roman"/>
          <w:b/>
          <w:sz w:val="24"/>
          <w:szCs w:val="24"/>
        </w:rPr>
        <w:t xml:space="preserve"> COGR supports this reform initiative.</w:t>
      </w:r>
    </w:p>
    <w:p w:rsidR="00140A17" w:rsidRPr="007409F7" w:rsidRDefault="00140A17" w:rsidP="00140A17">
      <w:pPr>
        <w:pStyle w:val="NoSpacing"/>
        <w:ind w:left="432"/>
        <w:jc w:val="both"/>
        <w:rPr>
          <w:rFonts w:ascii="Times New Roman" w:hAnsi="Times New Roman" w:cs="Times New Roman"/>
          <w:sz w:val="24"/>
          <w:szCs w:val="24"/>
        </w:rPr>
      </w:pPr>
    </w:p>
    <w:p w:rsidR="00140A17" w:rsidRPr="007409F7" w:rsidRDefault="00140A17" w:rsidP="00140A17">
      <w:pPr>
        <w:pStyle w:val="NoSpacing"/>
        <w:ind w:left="432"/>
        <w:jc w:val="both"/>
        <w:rPr>
          <w:rFonts w:ascii="Times New Roman" w:hAnsi="Times New Roman" w:cs="Times New Roman"/>
          <w:sz w:val="24"/>
          <w:szCs w:val="24"/>
        </w:rPr>
      </w:pPr>
      <w:r w:rsidRPr="007409F7">
        <w:rPr>
          <w:rFonts w:ascii="Times New Roman" w:hAnsi="Times New Roman" w:cs="Times New Roman"/>
          <w:sz w:val="24"/>
          <w:szCs w:val="24"/>
        </w:rPr>
        <w:t xml:space="preserve">COGR supports this reform initiative and the deletion of </w:t>
      </w:r>
      <w:r w:rsidRPr="007409F7">
        <w:rPr>
          <w:rFonts w:ascii="Times New Roman" w:eastAsia="Calibri" w:hAnsi="Times New Roman" w:cs="Times New Roman"/>
          <w:sz w:val="24"/>
          <w:szCs w:val="24"/>
        </w:rPr>
        <w:t>section</w:t>
      </w:r>
      <w:r>
        <w:rPr>
          <w:rFonts w:ascii="Times New Roman" w:eastAsia="Calibri" w:hAnsi="Times New Roman" w:cs="Times New Roman"/>
          <w:sz w:val="24"/>
          <w:szCs w:val="24"/>
        </w:rPr>
        <w:t>s J.</w:t>
      </w:r>
      <w:r w:rsidR="0020221B">
        <w:rPr>
          <w:rFonts w:ascii="Times New Roman" w:eastAsia="Calibri" w:hAnsi="Times New Roman" w:cs="Times New Roman"/>
          <w:sz w:val="24"/>
          <w:szCs w:val="24"/>
        </w:rPr>
        <w:t>26.b.(1), J.26.b.(</w:t>
      </w:r>
      <w:r>
        <w:rPr>
          <w:rFonts w:ascii="Times New Roman" w:eastAsia="Calibri" w:hAnsi="Times New Roman" w:cs="Times New Roman"/>
          <w:sz w:val="24"/>
          <w:szCs w:val="24"/>
        </w:rPr>
        <w:t>4</w:t>
      </w:r>
      <w:r w:rsidR="002022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0020221B">
        <w:rPr>
          <w:rFonts w:ascii="Times New Roman" w:eastAsia="Calibri" w:hAnsi="Times New Roman" w:cs="Times New Roman"/>
          <w:sz w:val="24"/>
          <w:szCs w:val="24"/>
        </w:rPr>
        <w:t xml:space="preserve">J.26.b.(6) </w:t>
      </w:r>
      <w:r>
        <w:rPr>
          <w:rFonts w:ascii="Times New Roman" w:eastAsia="Calibri" w:hAnsi="Times New Roman" w:cs="Times New Roman"/>
          <w:sz w:val="24"/>
          <w:szCs w:val="24"/>
        </w:rPr>
        <w:t xml:space="preserve">from </w:t>
      </w:r>
      <w:r w:rsidRPr="007409F7">
        <w:rPr>
          <w:rFonts w:ascii="Times New Roman" w:hAnsi="Times New Roman" w:cs="Times New Roman"/>
          <w:sz w:val="24"/>
          <w:szCs w:val="24"/>
        </w:rPr>
        <w:t>OMB</w:t>
      </w:r>
      <w:r w:rsidR="00283F24">
        <w:rPr>
          <w:rFonts w:ascii="Times New Roman" w:hAnsi="Times New Roman" w:cs="Times New Roman"/>
          <w:sz w:val="24"/>
          <w:szCs w:val="24"/>
        </w:rPr>
        <w:t xml:space="preserve"> </w:t>
      </w:r>
      <w:r w:rsidRPr="007409F7">
        <w:rPr>
          <w:rFonts w:ascii="Times New Roman" w:hAnsi="Times New Roman" w:cs="Times New Roman"/>
          <w:sz w:val="24"/>
          <w:szCs w:val="24"/>
        </w:rPr>
        <w:t>Circular A-21.</w:t>
      </w:r>
    </w:p>
    <w:p w:rsidR="00140A17" w:rsidRPr="007409F7" w:rsidRDefault="00140A17" w:rsidP="00140A17">
      <w:pPr>
        <w:pStyle w:val="NoSpacing"/>
        <w:jc w:val="both"/>
        <w:rPr>
          <w:rFonts w:ascii="Times New Roman" w:hAnsi="Times New Roman" w:cs="Times New Roman"/>
          <w:sz w:val="24"/>
          <w:szCs w:val="24"/>
        </w:rPr>
      </w:pPr>
    </w:p>
    <w:p w:rsidR="00140A17" w:rsidRPr="00F036FA" w:rsidRDefault="00140A17" w:rsidP="00CF64CF">
      <w:pPr>
        <w:pStyle w:val="NoSpacing"/>
        <w:jc w:val="both"/>
        <w:rPr>
          <w:rFonts w:ascii="Times New Roman" w:hAnsi="Times New Roman" w:cs="Times New Roman"/>
          <w:sz w:val="24"/>
          <w:szCs w:val="24"/>
        </w:rPr>
      </w:pPr>
    </w:p>
    <w:p w:rsidR="00B50EAB" w:rsidRPr="001D5DFF" w:rsidRDefault="00B50EAB" w:rsidP="00CF64CF">
      <w:pPr>
        <w:pStyle w:val="NoSpacing"/>
        <w:jc w:val="both"/>
        <w:rPr>
          <w:rFonts w:ascii="Times New Roman" w:hAnsi="Times New Roman" w:cs="Times New Roman"/>
          <w:b/>
          <w:i/>
          <w:sz w:val="24"/>
          <w:szCs w:val="24"/>
        </w:rPr>
      </w:pPr>
      <w:r w:rsidRPr="001D5DFF">
        <w:rPr>
          <w:rFonts w:ascii="Times New Roman" w:hAnsi="Times New Roman" w:cs="Times New Roman"/>
          <w:b/>
          <w:i/>
          <w:sz w:val="24"/>
          <w:szCs w:val="24"/>
        </w:rPr>
        <w:t>11. Eliminate requirements that printed “help-wanted” advertising comply with particular specifications.</w:t>
      </w:r>
    </w:p>
    <w:p w:rsidR="001D5DFF" w:rsidRPr="00F036FA" w:rsidRDefault="001D5DFF" w:rsidP="001D5DFF">
      <w:pPr>
        <w:pStyle w:val="NoSpacing"/>
        <w:jc w:val="both"/>
        <w:rPr>
          <w:rFonts w:ascii="Times New Roman" w:hAnsi="Times New Roman" w:cs="Times New Roman"/>
          <w:sz w:val="24"/>
          <w:szCs w:val="24"/>
        </w:rPr>
      </w:pPr>
    </w:p>
    <w:p w:rsidR="00CD7FEB" w:rsidRPr="00790A51" w:rsidRDefault="00CD7FEB" w:rsidP="00CD7FEB">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supports this reform initiative.</w:t>
      </w:r>
    </w:p>
    <w:p w:rsidR="00CD7FEB" w:rsidRPr="00790A51" w:rsidRDefault="00CD7FEB" w:rsidP="00CD7FEB">
      <w:pPr>
        <w:pStyle w:val="NoSpacing"/>
        <w:ind w:left="432"/>
        <w:jc w:val="both"/>
        <w:rPr>
          <w:rFonts w:ascii="Times New Roman" w:hAnsi="Times New Roman" w:cs="Times New Roman"/>
          <w:sz w:val="24"/>
          <w:szCs w:val="24"/>
        </w:rPr>
      </w:pPr>
    </w:p>
    <w:p w:rsidR="00283F24" w:rsidRPr="007409F7" w:rsidRDefault="00283F24" w:rsidP="00283F24">
      <w:pPr>
        <w:pStyle w:val="NoSpacing"/>
        <w:ind w:left="432"/>
        <w:jc w:val="both"/>
        <w:rPr>
          <w:rFonts w:ascii="Times New Roman" w:hAnsi="Times New Roman" w:cs="Times New Roman"/>
          <w:sz w:val="24"/>
          <w:szCs w:val="24"/>
        </w:rPr>
      </w:pPr>
      <w:r w:rsidRPr="007409F7">
        <w:rPr>
          <w:rFonts w:ascii="Times New Roman" w:hAnsi="Times New Roman" w:cs="Times New Roman"/>
          <w:sz w:val="24"/>
          <w:szCs w:val="24"/>
        </w:rPr>
        <w:t xml:space="preserve">COGR supports this reform initiative and the deletion of </w:t>
      </w:r>
      <w:r w:rsidRPr="007409F7">
        <w:rPr>
          <w:rFonts w:ascii="Times New Roman" w:eastAsia="Calibri" w:hAnsi="Times New Roman" w:cs="Times New Roman"/>
          <w:sz w:val="24"/>
          <w:szCs w:val="24"/>
        </w:rPr>
        <w:t>section</w:t>
      </w:r>
      <w:r>
        <w:rPr>
          <w:rFonts w:ascii="Times New Roman" w:eastAsia="Calibri" w:hAnsi="Times New Roman" w:cs="Times New Roman"/>
          <w:sz w:val="24"/>
          <w:szCs w:val="24"/>
        </w:rPr>
        <w:t xml:space="preserve"> J.42.b from </w:t>
      </w:r>
      <w:r w:rsidRPr="007409F7">
        <w:rPr>
          <w:rFonts w:ascii="Times New Roman" w:hAnsi="Times New Roman" w:cs="Times New Roman"/>
          <w:sz w:val="24"/>
          <w:szCs w:val="24"/>
        </w:rPr>
        <w:t>OMB</w:t>
      </w:r>
      <w:r>
        <w:rPr>
          <w:rFonts w:ascii="Times New Roman" w:hAnsi="Times New Roman" w:cs="Times New Roman"/>
          <w:sz w:val="24"/>
          <w:szCs w:val="24"/>
        </w:rPr>
        <w:t xml:space="preserve"> </w:t>
      </w:r>
      <w:r w:rsidRPr="007409F7">
        <w:rPr>
          <w:rFonts w:ascii="Times New Roman" w:hAnsi="Times New Roman" w:cs="Times New Roman"/>
          <w:sz w:val="24"/>
          <w:szCs w:val="24"/>
        </w:rPr>
        <w:t>Circular A-21.</w:t>
      </w:r>
    </w:p>
    <w:p w:rsidR="00440F8F" w:rsidRDefault="00440F8F" w:rsidP="00CF64CF">
      <w:pPr>
        <w:pStyle w:val="NoSpacing"/>
        <w:jc w:val="both"/>
        <w:rPr>
          <w:rFonts w:ascii="Times New Roman" w:hAnsi="Times New Roman" w:cs="Times New Roman"/>
          <w:sz w:val="24"/>
          <w:szCs w:val="24"/>
        </w:rPr>
      </w:pPr>
    </w:p>
    <w:p w:rsidR="00AC50FB" w:rsidRPr="00F036FA" w:rsidRDefault="00AC50FB" w:rsidP="00CF64CF">
      <w:pPr>
        <w:pStyle w:val="NoSpacing"/>
        <w:jc w:val="both"/>
        <w:rPr>
          <w:rFonts w:ascii="Times New Roman" w:hAnsi="Times New Roman" w:cs="Times New Roman"/>
          <w:sz w:val="24"/>
          <w:szCs w:val="24"/>
        </w:rPr>
      </w:pPr>
    </w:p>
    <w:p w:rsidR="00B50EAB" w:rsidRPr="00EB2B71" w:rsidRDefault="00B50EAB" w:rsidP="00CF64CF">
      <w:pPr>
        <w:pStyle w:val="NoSpacing"/>
        <w:jc w:val="both"/>
        <w:rPr>
          <w:rFonts w:ascii="Times New Roman" w:hAnsi="Times New Roman" w:cs="Times New Roman"/>
          <w:b/>
          <w:i/>
          <w:sz w:val="24"/>
          <w:szCs w:val="24"/>
        </w:rPr>
      </w:pPr>
      <w:r w:rsidRPr="00EB2B71">
        <w:rPr>
          <w:rFonts w:ascii="Times New Roman" w:hAnsi="Times New Roman" w:cs="Times New Roman"/>
          <w:b/>
          <w:i/>
          <w:sz w:val="24"/>
          <w:szCs w:val="24"/>
        </w:rPr>
        <w:t>12. Allowing for the budgeting for contingency funds for certain awards.</w:t>
      </w:r>
    </w:p>
    <w:p w:rsidR="00EB2B71" w:rsidRPr="00F036FA" w:rsidRDefault="00EB2B71" w:rsidP="00EB2B71">
      <w:pPr>
        <w:pStyle w:val="NoSpacing"/>
        <w:jc w:val="both"/>
        <w:rPr>
          <w:rFonts w:ascii="Times New Roman" w:hAnsi="Times New Roman" w:cs="Times New Roman"/>
          <w:sz w:val="24"/>
          <w:szCs w:val="24"/>
        </w:rPr>
      </w:pPr>
    </w:p>
    <w:p w:rsidR="00EB2B71" w:rsidRPr="00790A51" w:rsidRDefault="00EB2B71" w:rsidP="00EB2B71">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supports this reform initiative.</w:t>
      </w:r>
    </w:p>
    <w:p w:rsidR="00EB2B71" w:rsidRPr="00790A51" w:rsidRDefault="00EB2B71" w:rsidP="00EB2B71">
      <w:pPr>
        <w:pStyle w:val="NoSpacing"/>
        <w:ind w:left="432"/>
        <w:jc w:val="both"/>
        <w:rPr>
          <w:rFonts w:ascii="Times New Roman" w:hAnsi="Times New Roman" w:cs="Times New Roman"/>
          <w:sz w:val="24"/>
          <w:szCs w:val="24"/>
        </w:rPr>
      </w:pPr>
    </w:p>
    <w:p w:rsidR="00275B93" w:rsidRPr="007409F7" w:rsidRDefault="00275B93" w:rsidP="00275B93">
      <w:pPr>
        <w:pStyle w:val="NoSpacing"/>
        <w:ind w:left="432"/>
        <w:jc w:val="both"/>
        <w:rPr>
          <w:rFonts w:ascii="Times New Roman" w:hAnsi="Times New Roman" w:cs="Times New Roman"/>
          <w:sz w:val="24"/>
          <w:szCs w:val="24"/>
        </w:rPr>
      </w:pPr>
      <w:r w:rsidRPr="007409F7">
        <w:rPr>
          <w:rFonts w:ascii="Times New Roman" w:hAnsi="Times New Roman" w:cs="Times New Roman"/>
          <w:sz w:val="24"/>
          <w:szCs w:val="24"/>
        </w:rPr>
        <w:t xml:space="preserve">COGR supports this reform initiative and the </w:t>
      </w:r>
      <w:r>
        <w:rPr>
          <w:rFonts w:ascii="Times New Roman" w:hAnsi="Times New Roman" w:cs="Times New Roman"/>
          <w:sz w:val="24"/>
          <w:szCs w:val="24"/>
        </w:rPr>
        <w:t xml:space="preserve">revision of </w:t>
      </w:r>
      <w:r w:rsidRPr="007409F7">
        <w:rPr>
          <w:rFonts w:ascii="Times New Roman" w:eastAsia="Calibri" w:hAnsi="Times New Roman" w:cs="Times New Roman"/>
          <w:sz w:val="24"/>
          <w:szCs w:val="24"/>
        </w:rPr>
        <w:t>section</w:t>
      </w:r>
      <w:r>
        <w:rPr>
          <w:rFonts w:ascii="Times New Roman" w:eastAsia="Calibri" w:hAnsi="Times New Roman" w:cs="Times New Roman"/>
          <w:sz w:val="24"/>
          <w:szCs w:val="24"/>
        </w:rPr>
        <w:t xml:space="preserve"> J.11 in </w:t>
      </w:r>
      <w:r w:rsidRPr="007409F7">
        <w:rPr>
          <w:rFonts w:ascii="Times New Roman" w:hAnsi="Times New Roman" w:cs="Times New Roman"/>
          <w:sz w:val="24"/>
          <w:szCs w:val="24"/>
        </w:rPr>
        <w:t>OMB</w:t>
      </w:r>
      <w:r>
        <w:rPr>
          <w:rFonts w:ascii="Times New Roman" w:hAnsi="Times New Roman" w:cs="Times New Roman"/>
          <w:sz w:val="24"/>
          <w:szCs w:val="24"/>
        </w:rPr>
        <w:t xml:space="preserve"> </w:t>
      </w:r>
      <w:r w:rsidRPr="007409F7">
        <w:rPr>
          <w:rFonts w:ascii="Times New Roman" w:hAnsi="Times New Roman" w:cs="Times New Roman"/>
          <w:sz w:val="24"/>
          <w:szCs w:val="24"/>
        </w:rPr>
        <w:t>Circular A-21.</w:t>
      </w:r>
    </w:p>
    <w:p w:rsidR="00CD7FEB" w:rsidRPr="00F036FA" w:rsidRDefault="00CD7FEB" w:rsidP="00CF64CF">
      <w:pPr>
        <w:pStyle w:val="NoSpacing"/>
        <w:jc w:val="both"/>
        <w:rPr>
          <w:rFonts w:ascii="Times New Roman" w:hAnsi="Times New Roman" w:cs="Times New Roman"/>
          <w:sz w:val="24"/>
          <w:szCs w:val="24"/>
        </w:rPr>
      </w:pPr>
    </w:p>
    <w:p w:rsidR="00440F8F" w:rsidRPr="00F036FA" w:rsidRDefault="00440F8F" w:rsidP="00CF64CF">
      <w:pPr>
        <w:pStyle w:val="NoSpacing"/>
        <w:jc w:val="both"/>
        <w:rPr>
          <w:rFonts w:ascii="Times New Roman" w:hAnsi="Times New Roman" w:cs="Times New Roman"/>
          <w:sz w:val="24"/>
          <w:szCs w:val="24"/>
        </w:rPr>
      </w:pPr>
    </w:p>
    <w:p w:rsidR="00B50EAB" w:rsidRPr="00EB2B71" w:rsidRDefault="00B50EAB" w:rsidP="00CF64CF">
      <w:pPr>
        <w:pStyle w:val="NoSpacing"/>
        <w:jc w:val="both"/>
        <w:rPr>
          <w:rFonts w:ascii="Times New Roman" w:hAnsi="Times New Roman" w:cs="Times New Roman"/>
          <w:b/>
          <w:i/>
          <w:sz w:val="24"/>
          <w:szCs w:val="24"/>
        </w:rPr>
      </w:pPr>
      <w:r w:rsidRPr="00EB2B71">
        <w:rPr>
          <w:rFonts w:ascii="Times New Roman" w:hAnsi="Times New Roman" w:cs="Times New Roman"/>
          <w:b/>
          <w:i/>
          <w:sz w:val="24"/>
          <w:szCs w:val="24"/>
        </w:rPr>
        <w:t>13. Requesting that the Cost Accounting Standards Board (CASB) consider increasing the minimum threshold for disclosure statements.</w:t>
      </w:r>
    </w:p>
    <w:p w:rsidR="00EB2B71" w:rsidRPr="00F036FA" w:rsidRDefault="00EB2B71" w:rsidP="00EB2B71">
      <w:pPr>
        <w:pStyle w:val="NoSpacing"/>
        <w:jc w:val="both"/>
        <w:rPr>
          <w:rFonts w:ascii="Times New Roman" w:hAnsi="Times New Roman" w:cs="Times New Roman"/>
          <w:sz w:val="24"/>
          <w:szCs w:val="24"/>
        </w:rPr>
      </w:pPr>
    </w:p>
    <w:p w:rsidR="00EB2B71" w:rsidRPr="00790A51" w:rsidRDefault="00EB2B71" w:rsidP="00EB2B71">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w:t>
      </w:r>
      <w:r w:rsidRPr="0047328D">
        <w:rPr>
          <w:rFonts w:ascii="Times New Roman" w:hAnsi="Times New Roman" w:cs="Times New Roman"/>
          <w:b/>
          <w:sz w:val="24"/>
          <w:szCs w:val="24"/>
          <w:u w:val="single"/>
        </w:rPr>
        <w:t>partially</w:t>
      </w:r>
      <w:r w:rsidRPr="00790A51">
        <w:rPr>
          <w:rFonts w:ascii="Times New Roman" w:hAnsi="Times New Roman" w:cs="Times New Roman"/>
          <w:b/>
          <w:sz w:val="24"/>
          <w:szCs w:val="24"/>
        </w:rPr>
        <w:t xml:space="preserve"> supports this reform initiative.</w:t>
      </w:r>
    </w:p>
    <w:p w:rsidR="00EB2B71" w:rsidRPr="00790A51" w:rsidRDefault="00EB2B71" w:rsidP="00EB2B71">
      <w:pPr>
        <w:pStyle w:val="NoSpacing"/>
        <w:ind w:left="432"/>
        <w:jc w:val="both"/>
        <w:rPr>
          <w:rFonts w:ascii="Times New Roman" w:hAnsi="Times New Roman" w:cs="Times New Roman"/>
          <w:sz w:val="24"/>
          <w:szCs w:val="24"/>
        </w:rPr>
      </w:pPr>
    </w:p>
    <w:p w:rsidR="00F60F3A" w:rsidRDefault="006B157F" w:rsidP="00EB2B71">
      <w:pPr>
        <w:pStyle w:val="NoSpacing"/>
        <w:ind w:left="432"/>
        <w:jc w:val="both"/>
        <w:rPr>
          <w:rFonts w:ascii="Times New Roman" w:hAnsi="Times New Roman"/>
          <w:sz w:val="24"/>
          <w:szCs w:val="24"/>
        </w:rPr>
      </w:pPr>
      <w:r>
        <w:rPr>
          <w:rFonts w:ascii="Times New Roman" w:hAnsi="Times New Roman" w:cs="Times New Roman"/>
          <w:sz w:val="24"/>
          <w:szCs w:val="24"/>
        </w:rPr>
        <w:t>COGR’s position is that</w:t>
      </w:r>
      <w:r w:rsidR="00F60F3A">
        <w:rPr>
          <w:rFonts w:ascii="Times New Roman" w:hAnsi="Times New Roman" w:cs="Times New Roman"/>
          <w:sz w:val="24"/>
          <w:szCs w:val="24"/>
        </w:rPr>
        <w:t xml:space="preserve"> </w:t>
      </w:r>
      <w:r>
        <w:rPr>
          <w:rFonts w:ascii="Times New Roman" w:hAnsi="Times New Roman" w:cs="Times New Roman"/>
          <w:sz w:val="24"/>
          <w:szCs w:val="24"/>
        </w:rPr>
        <w:t xml:space="preserve">all research </w:t>
      </w:r>
      <w:r w:rsidR="00AD7B3C">
        <w:rPr>
          <w:rFonts w:ascii="Times New Roman" w:hAnsi="Times New Roman" w:cs="Times New Roman"/>
          <w:sz w:val="24"/>
          <w:szCs w:val="24"/>
        </w:rPr>
        <w:t>institutions</w:t>
      </w:r>
      <w:r w:rsidR="00F60F3A">
        <w:rPr>
          <w:rFonts w:ascii="Times New Roman" w:hAnsi="Times New Roman" w:cs="Times New Roman"/>
          <w:sz w:val="24"/>
          <w:szCs w:val="24"/>
        </w:rPr>
        <w:t xml:space="preserve"> </w:t>
      </w:r>
      <w:r w:rsidRPr="00D439B6">
        <w:rPr>
          <w:rFonts w:ascii="Times New Roman" w:hAnsi="Times New Roman"/>
          <w:sz w:val="24"/>
          <w:szCs w:val="24"/>
        </w:rPr>
        <w:t>should be exempted from CAS coverage, as applicable to both grants and contracts</w:t>
      </w:r>
      <w:r>
        <w:rPr>
          <w:rFonts w:ascii="Times New Roman" w:hAnsi="Times New Roman"/>
          <w:sz w:val="24"/>
          <w:szCs w:val="24"/>
        </w:rPr>
        <w:t xml:space="preserve">. </w:t>
      </w:r>
      <w:r w:rsidR="00AD7B3C">
        <w:rPr>
          <w:rFonts w:ascii="Times New Roman" w:hAnsi="Times New Roman"/>
          <w:sz w:val="24"/>
          <w:szCs w:val="24"/>
        </w:rPr>
        <w:t>Correspondingly</w:t>
      </w:r>
      <w:r>
        <w:rPr>
          <w:rFonts w:ascii="Times New Roman" w:hAnsi="Times New Roman"/>
          <w:sz w:val="24"/>
          <w:szCs w:val="24"/>
        </w:rPr>
        <w:t xml:space="preserve">, </w:t>
      </w:r>
      <w:r w:rsidR="00F60F3A">
        <w:rPr>
          <w:rFonts w:ascii="Times New Roman" w:hAnsi="Times New Roman"/>
          <w:sz w:val="24"/>
          <w:szCs w:val="24"/>
        </w:rPr>
        <w:t xml:space="preserve">all </w:t>
      </w:r>
      <w:r>
        <w:rPr>
          <w:rFonts w:ascii="Times New Roman" w:hAnsi="Times New Roman"/>
          <w:sz w:val="24"/>
          <w:szCs w:val="24"/>
        </w:rPr>
        <w:t xml:space="preserve">research </w:t>
      </w:r>
      <w:r w:rsidR="00F60F3A">
        <w:rPr>
          <w:rFonts w:ascii="Times New Roman" w:hAnsi="Times New Roman"/>
          <w:sz w:val="24"/>
          <w:szCs w:val="24"/>
        </w:rPr>
        <w:t xml:space="preserve">institutions </w:t>
      </w:r>
      <w:r>
        <w:rPr>
          <w:rFonts w:ascii="Times New Roman" w:hAnsi="Times New Roman"/>
          <w:sz w:val="24"/>
          <w:szCs w:val="24"/>
        </w:rPr>
        <w:t>also should be exempt f</w:t>
      </w:r>
      <w:r w:rsidR="00F60F3A">
        <w:rPr>
          <w:rFonts w:ascii="Times New Roman" w:hAnsi="Times New Roman"/>
          <w:sz w:val="24"/>
          <w:szCs w:val="24"/>
        </w:rPr>
        <w:t xml:space="preserve">rom maintaining the CASB </w:t>
      </w:r>
      <w:r w:rsidR="00AD7B3C">
        <w:rPr>
          <w:rFonts w:ascii="Times New Roman" w:hAnsi="Times New Roman"/>
          <w:sz w:val="24"/>
          <w:szCs w:val="24"/>
        </w:rPr>
        <w:t>Disclosure</w:t>
      </w:r>
      <w:r w:rsidR="00F60F3A">
        <w:rPr>
          <w:rFonts w:ascii="Times New Roman" w:hAnsi="Times New Roman"/>
          <w:sz w:val="24"/>
          <w:szCs w:val="24"/>
        </w:rPr>
        <w:t xml:space="preserve"> Statement (DS</w:t>
      </w:r>
      <w:r w:rsidR="0047328D">
        <w:rPr>
          <w:rFonts w:ascii="Times New Roman" w:hAnsi="Times New Roman"/>
          <w:sz w:val="24"/>
          <w:szCs w:val="24"/>
        </w:rPr>
        <w:t xml:space="preserve"> </w:t>
      </w:r>
      <w:r w:rsidR="00F60F3A">
        <w:rPr>
          <w:rFonts w:ascii="Times New Roman" w:hAnsi="Times New Roman"/>
          <w:sz w:val="24"/>
          <w:szCs w:val="24"/>
        </w:rPr>
        <w:t>2).</w:t>
      </w:r>
    </w:p>
    <w:p w:rsidR="00275B93" w:rsidRDefault="00275B93" w:rsidP="00EB2B71">
      <w:pPr>
        <w:pStyle w:val="NoSpacing"/>
        <w:ind w:left="432"/>
        <w:jc w:val="both"/>
        <w:rPr>
          <w:rFonts w:ascii="Times New Roman" w:hAnsi="Times New Roman"/>
          <w:sz w:val="24"/>
          <w:szCs w:val="24"/>
        </w:rPr>
      </w:pPr>
    </w:p>
    <w:p w:rsidR="00F60F3A" w:rsidRDefault="00F60F3A" w:rsidP="00EB2B71">
      <w:pPr>
        <w:pStyle w:val="NoSpacing"/>
        <w:ind w:left="432"/>
        <w:jc w:val="both"/>
        <w:rPr>
          <w:rFonts w:ascii="Times New Roman" w:hAnsi="Times New Roman"/>
          <w:sz w:val="24"/>
          <w:szCs w:val="24"/>
        </w:rPr>
      </w:pPr>
      <w:r>
        <w:rPr>
          <w:rFonts w:ascii="Times New Roman" w:hAnsi="Times New Roman"/>
          <w:sz w:val="24"/>
          <w:szCs w:val="24"/>
        </w:rPr>
        <w:t>Research institutions routinely incorporate</w:t>
      </w:r>
      <w:r w:rsidR="00275B93">
        <w:rPr>
          <w:rFonts w:ascii="Times New Roman" w:hAnsi="Times New Roman"/>
          <w:sz w:val="24"/>
          <w:szCs w:val="24"/>
        </w:rPr>
        <w:t xml:space="preserve"> CAS into their</w:t>
      </w:r>
      <w:r>
        <w:rPr>
          <w:rFonts w:ascii="Times New Roman" w:hAnsi="Times New Roman"/>
          <w:sz w:val="24"/>
          <w:szCs w:val="24"/>
        </w:rPr>
        <w:t xml:space="preserve"> internal policies and practices, independent of CAS coverage</w:t>
      </w:r>
      <w:r w:rsidR="00AD7B3C">
        <w:rPr>
          <w:rFonts w:ascii="Times New Roman" w:hAnsi="Times New Roman"/>
          <w:sz w:val="24"/>
          <w:szCs w:val="24"/>
        </w:rPr>
        <w:t>, and e</w:t>
      </w:r>
      <w:r>
        <w:rPr>
          <w:rFonts w:ascii="Times New Roman" w:hAnsi="Times New Roman"/>
          <w:sz w:val="24"/>
          <w:szCs w:val="24"/>
        </w:rPr>
        <w:t xml:space="preserve">xempting research </w:t>
      </w:r>
      <w:r w:rsidR="00AD7B3C">
        <w:rPr>
          <w:rFonts w:ascii="Times New Roman" w:hAnsi="Times New Roman"/>
          <w:sz w:val="24"/>
          <w:szCs w:val="24"/>
        </w:rPr>
        <w:t>institutions</w:t>
      </w:r>
      <w:r>
        <w:rPr>
          <w:rFonts w:ascii="Times New Roman" w:hAnsi="Times New Roman"/>
          <w:sz w:val="24"/>
          <w:szCs w:val="24"/>
        </w:rPr>
        <w:t xml:space="preserve"> </w:t>
      </w:r>
      <w:r w:rsidR="00AD7B3C">
        <w:rPr>
          <w:rFonts w:ascii="Times New Roman" w:hAnsi="Times New Roman"/>
          <w:sz w:val="24"/>
          <w:szCs w:val="24"/>
        </w:rPr>
        <w:t>w</w:t>
      </w:r>
      <w:r w:rsidRPr="00AF7FC1">
        <w:rPr>
          <w:rFonts w:ascii="Times New Roman" w:hAnsi="Times New Roman"/>
          <w:sz w:val="24"/>
          <w:szCs w:val="24"/>
        </w:rPr>
        <w:t>ill not compromise accountability</w:t>
      </w:r>
      <w:r>
        <w:rPr>
          <w:rFonts w:ascii="Times New Roman" w:hAnsi="Times New Roman"/>
          <w:sz w:val="24"/>
          <w:szCs w:val="24"/>
        </w:rPr>
        <w:t xml:space="preserve">. </w:t>
      </w:r>
      <w:r w:rsidRPr="00AF7FC1">
        <w:rPr>
          <w:rFonts w:ascii="Times New Roman" w:hAnsi="Times New Roman"/>
          <w:sz w:val="24"/>
          <w:szCs w:val="24"/>
        </w:rPr>
        <w:t xml:space="preserve">The cost accounting policies and practices that are described in the DS 2 normally are </w:t>
      </w:r>
      <w:r w:rsidR="008D623C">
        <w:rPr>
          <w:rFonts w:ascii="Times New Roman" w:hAnsi="Times New Roman"/>
          <w:sz w:val="24"/>
          <w:szCs w:val="24"/>
        </w:rPr>
        <w:t xml:space="preserve">included in </w:t>
      </w:r>
      <w:r w:rsidRPr="00AF7FC1">
        <w:rPr>
          <w:rFonts w:ascii="Times New Roman" w:hAnsi="Times New Roman"/>
          <w:sz w:val="24"/>
          <w:szCs w:val="24"/>
        </w:rPr>
        <w:t>other i</w:t>
      </w:r>
      <w:r>
        <w:rPr>
          <w:rFonts w:ascii="Times New Roman" w:hAnsi="Times New Roman"/>
          <w:sz w:val="24"/>
          <w:szCs w:val="24"/>
        </w:rPr>
        <w:t xml:space="preserve">nstitutional </w:t>
      </w:r>
      <w:r w:rsidR="008D623C">
        <w:rPr>
          <w:rFonts w:ascii="Times New Roman" w:hAnsi="Times New Roman"/>
          <w:sz w:val="24"/>
          <w:szCs w:val="24"/>
        </w:rPr>
        <w:t>documentation</w:t>
      </w:r>
      <w:r>
        <w:rPr>
          <w:rFonts w:ascii="Times New Roman" w:hAnsi="Times New Roman"/>
          <w:sz w:val="24"/>
          <w:szCs w:val="24"/>
        </w:rPr>
        <w:t>. A-133 a</w:t>
      </w:r>
      <w:r w:rsidRPr="00AF7FC1">
        <w:rPr>
          <w:rFonts w:ascii="Times New Roman" w:hAnsi="Times New Roman"/>
          <w:sz w:val="24"/>
          <w:szCs w:val="24"/>
        </w:rPr>
        <w:t>uditors</w:t>
      </w:r>
      <w:r>
        <w:rPr>
          <w:rFonts w:ascii="Times New Roman" w:hAnsi="Times New Roman"/>
          <w:sz w:val="24"/>
          <w:szCs w:val="24"/>
        </w:rPr>
        <w:t xml:space="preserve">, independent of the DS 2, already </w:t>
      </w:r>
      <w:r w:rsidRPr="00AF7FC1">
        <w:rPr>
          <w:rFonts w:ascii="Times New Roman" w:hAnsi="Times New Roman"/>
          <w:sz w:val="24"/>
          <w:szCs w:val="24"/>
        </w:rPr>
        <w:t>incorporate reviews of items covered in the DS 2 into their audit plans. Many institutions that historically have maintained an up-to-date DS 2 have been frustrated by long delays in having their DS 2</w:t>
      </w:r>
      <w:r w:rsidR="00275B93">
        <w:rPr>
          <w:rFonts w:ascii="Times New Roman" w:hAnsi="Times New Roman"/>
          <w:sz w:val="24"/>
          <w:szCs w:val="24"/>
        </w:rPr>
        <w:t xml:space="preserve"> and DS 2 revisions </w:t>
      </w:r>
      <w:r w:rsidRPr="00AF7FC1">
        <w:rPr>
          <w:rFonts w:ascii="Times New Roman" w:hAnsi="Times New Roman"/>
          <w:sz w:val="24"/>
          <w:szCs w:val="24"/>
        </w:rPr>
        <w:t>approved.</w:t>
      </w:r>
    </w:p>
    <w:p w:rsidR="00F60F3A" w:rsidRDefault="00F60F3A" w:rsidP="00EB2B71">
      <w:pPr>
        <w:pStyle w:val="NoSpacing"/>
        <w:ind w:left="432"/>
        <w:jc w:val="both"/>
        <w:rPr>
          <w:rFonts w:ascii="Times New Roman" w:hAnsi="Times New Roman"/>
          <w:sz w:val="24"/>
          <w:szCs w:val="24"/>
        </w:rPr>
      </w:pPr>
    </w:p>
    <w:p w:rsidR="00AD7B3C" w:rsidRDefault="00AD7B3C" w:rsidP="00EB2B71">
      <w:pPr>
        <w:pStyle w:val="NoSpacing"/>
        <w:ind w:left="432"/>
        <w:jc w:val="both"/>
        <w:rPr>
          <w:rFonts w:ascii="Times New Roman" w:hAnsi="Times New Roman"/>
          <w:sz w:val="24"/>
          <w:szCs w:val="24"/>
        </w:rPr>
      </w:pPr>
      <w:r>
        <w:rPr>
          <w:rFonts w:ascii="Times New Roman" w:hAnsi="Times New Roman"/>
          <w:sz w:val="24"/>
          <w:szCs w:val="24"/>
        </w:rPr>
        <w:t>While our position is to exempt all research institutions, we are perplexed by the ANPG proposal to remove Appendix A from OMB Circular A-21 – if all research institutions are not exempted, then it may be necessary to maintain Appendix A as part of the Circular.</w:t>
      </w:r>
    </w:p>
    <w:p w:rsidR="00AD7B3C" w:rsidRDefault="00AD7B3C" w:rsidP="00EB2B71">
      <w:pPr>
        <w:pStyle w:val="NoSpacing"/>
        <w:ind w:left="432"/>
        <w:jc w:val="both"/>
        <w:rPr>
          <w:rFonts w:ascii="Times New Roman" w:hAnsi="Times New Roman"/>
          <w:sz w:val="24"/>
          <w:szCs w:val="24"/>
        </w:rPr>
      </w:pPr>
    </w:p>
    <w:p w:rsidR="00440F8F" w:rsidRPr="00440F8F" w:rsidRDefault="00440F8F" w:rsidP="00CF64CF">
      <w:pPr>
        <w:pStyle w:val="NoSpacing"/>
        <w:jc w:val="both"/>
        <w:rPr>
          <w:rFonts w:ascii="Times New Roman" w:hAnsi="Times New Roman" w:cs="Times New Roman"/>
          <w:sz w:val="24"/>
          <w:szCs w:val="24"/>
        </w:rPr>
      </w:pPr>
    </w:p>
    <w:p w:rsidR="00B50EAB" w:rsidRPr="009202F3" w:rsidRDefault="00B50EAB" w:rsidP="00CF64CF">
      <w:pPr>
        <w:pStyle w:val="NoSpacing"/>
        <w:jc w:val="both"/>
        <w:rPr>
          <w:rFonts w:ascii="Times New Roman" w:hAnsi="Times New Roman" w:cs="Times New Roman"/>
          <w:b/>
          <w:i/>
          <w:sz w:val="24"/>
          <w:szCs w:val="24"/>
        </w:rPr>
      </w:pPr>
      <w:r w:rsidRPr="009202F3">
        <w:rPr>
          <w:rFonts w:ascii="Times New Roman" w:hAnsi="Times New Roman" w:cs="Times New Roman"/>
          <w:b/>
          <w:i/>
          <w:sz w:val="24"/>
          <w:szCs w:val="24"/>
        </w:rPr>
        <w:t>14. Allowing for excess or idle capacity for certain facilities, in anticipation of usage increases.</w:t>
      </w:r>
    </w:p>
    <w:p w:rsidR="009202F3" w:rsidRPr="00F036FA" w:rsidRDefault="009202F3" w:rsidP="009202F3">
      <w:pPr>
        <w:pStyle w:val="NoSpacing"/>
        <w:jc w:val="both"/>
        <w:rPr>
          <w:rFonts w:ascii="Times New Roman" w:hAnsi="Times New Roman" w:cs="Times New Roman"/>
          <w:sz w:val="24"/>
          <w:szCs w:val="24"/>
        </w:rPr>
      </w:pPr>
    </w:p>
    <w:p w:rsidR="001A366B" w:rsidRPr="00B73AC1" w:rsidRDefault="009202F3" w:rsidP="001A366B">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supports this reform initiative</w:t>
      </w:r>
      <w:r w:rsidR="001A366B">
        <w:rPr>
          <w:rFonts w:ascii="Times New Roman" w:hAnsi="Times New Roman" w:cs="Times New Roman"/>
          <w:b/>
          <w:sz w:val="24"/>
          <w:szCs w:val="24"/>
        </w:rPr>
        <w:t>, though a clarification is necessary.</w:t>
      </w:r>
    </w:p>
    <w:p w:rsidR="009202F3" w:rsidRPr="00790A51" w:rsidRDefault="009202F3" w:rsidP="009202F3">
      <w:pPr>
        <w:pStyle w:val="NoSpacing"/>
        <w:ind w:left="432"/>
        <w:jc w:val="both"/>
        <w:rPr>
          <w:rFonts w:ascii="Times New Roman" w:hAnsi="Times New Roman" w:cs="Times New Roman"/>
          <w:sz w:val="24"/>
          <w:szCs w:val="24"/>
        </w:rPr>
      </w:pPr>
    </w:p>
    <w:p w:rsidR="001A366B" w:rsidRDefault="009202F3" w:rsidP="009202F3">
      <w:pPr>
        <w:pStyle w:val="NoSpacing"/>
        <w:ind w:left="432"/>
        <w:jc w:val="both"/>
        <w:rPr>
          <w:rFonts w:ascii="Times New Roman" w:hAnsi="Times New Roman" w:cs="Times New Roman"/>
          <w:sz w:val="24"/>
          <w:szCs w:val="24"/>
        </w:rPr>
      </w:pPr>
      <w:r>
        <w:rPr>
          <w:rFonts w:ascii="Times New Roman" w:hAnsi="Times New Roman" w:cs="Times New Roman"/>
          <w:sz w:val="24"/>
          <w:szCs w:val="24"/>
        </w:rPr>
        <w:t>COGR supports a proposal where the Federal government shares in the cost of idle facilities</w:t>
      </w:r>
      <w:r w:rsidR="001A366B">
        <w:rPr>
          <w:rFonts w:ascii="Times New Roman" w:hAnsi="Times New Roman" w:cs="Times New Roman"/>
          <w:sz w:val="24"/>
          <w:szCs w:val="24"/>
        </w:rPr>
        <w:t>, though we do not support a requirement to complete a “</w:t>
      </w:r>
      <w:r w:rsidR="00DB26FF">
        <w:rPr>
          <w:rFonts w:ascii="Times New Roman" w:hAnsi="Times New Roman" w:cs="Times New Roman"/>
          <w:sz w:val="24"/>
          <w:szCs w:val="24"/>
        </w:rPr>
        <w:t>multi</w:t>
      </w:r>
      <w:r w:rsidR="001A366B">
        <w:rPr>
          <w:rFonts w:ascii="Times New Roman" w:hAnsi="Times New Roman" w:cs="Times New Roman"/>
          <w:sz w:val="24"/>
          <w:szCs w:val="24"/>
        </w:rPr>
        <w:t>-year plan for reaching full capacity of the data center.” As Federal agencies</w:t>
      </w:r>
      <w:r w:rsidR="00DB26FF">
        <w:rPr>
          <w:rFonts w:ascii="Times New Roman" w:hAnsi="Times New Roman" w:cs="Times New Roman"/>
          <w:sz w:val="24"/>
          <w:szCs w:val="24"/>
        </w:rPr>
        <w:t xml:space="preserve"> require more and more data storage capacity for high performance computing, it would be inappropriate to assign all the risk to research institutions and premise that any Federal sharing be contingent on multi-year plan.</w:t>
      </w:r>
    </w:p>
    <w:p w:rsidR="001A366B" w:rsidRDefault="001A366B" w:rsidP="009202F3">
      <w:pPr>
        <w:pStyle w:val="NoSpacing"/>
        <w:ind w:left="432"/>
        <w:jc w:val="both"/>
        <w:rPr>
          <w:rFonts w:ascii="Times New Roman" w:hAnsi="Times New Roman" w:cs="Times New Roman"/>
          <w:sz w:val="24"/>
          <w:szCs w:val="24"/>
        </w:rPr>
      </w:pPr>
    </w:p>
    <w:p w:rsidR="00E87FAF" w:rsidRDefault="00275B93" w:rsidP="009202F3">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This reform initiative also should </w:t>
      </w:r>
      <w:r w:rsidR="009202F3">
        <w:rPr>
          <w:rFonts w:ascii="Times New Roman" w:hAnsi="Times New Roman" w:cs="Times New Roman"/>
          <w:sz w:val="24"/>
          <w:szCs w:val="24"/>
        </w:rPr>
        <w:t xml:space="preserve">be applicable when research lab space is idle in </w:t>
      </w:r>
      <w:r w:rsidR="00E87FAF">
        <w:rPr>
          <w:rFonts w:ascii="Times New Roman" w:hAnsi="Times New Roman" w:cs="Times New Roman"/>
          <w:sz w:val="24"/>
          <w:szCs w:val="24"/>
        </w:rPr>
        <w:t>anticipation</w:t>
      </w:r>
      <w:r w:rsidR="009202F3">
        <w:rPr>
          <w:rFonts w:ascii="Times New Roman" w:hAnsi="Times New Roman" w:cs="Times New Roman"/>
          <w:sz w:val="24"/>
          <w:szCs w:val="24"/>
        </w:rPr>
        <w:t xml:space="preserve"> of </w:t>
      </w:r>
      <w:r w:rsidR="00E87FAF">
        <w:rPr>
          <w:rFonts w:ascii="Times New Roman" w:hAnsi="Times New Roman" w:cs="Times New Roman"/>
          <w:sz w:val="24"/>
          <w:szCs w:val="24"/>
        </w:rPr>
        <w:t>reaching</w:t>
      </w:r>
      <w:r w:rsidR="009202F3">
        <w:rPr>
          <w:rFonts w:ascii="Times New Roman" w:hAnsi="Times New Roman" w:cs="Times New Roman"/>
          <w:sz w:val="24"/>
          <w:szCs w:val="24"/>
        </w:rPr>
        <w:t xml:space="preserve"> full </w:t>
      </w:r>
      <w:r w:rsidR="00E87FAF">
        <w:rPr>
          <w:rFonts w:ascii="Times New Roman" w:hAnsi="Times New Roman" w:cs="Times New Roman"/>
          <w:sz w:val="24"/>
          <w:szCs w:val="24"/>
        </w:rPr>
        <w:t>capacity</w:t>
      </w:r>
      <w:r w:rsidR="009202F3">
        <w:rPr>
          <w:rFonts w:ascii="Times New Roman" w:hAnsi="Times New Roman" w:cs="Times New Roman"/>
          <w:sz w:val="24"/>
          <w:szCs w:val="24"/>
        </w:rPr>
        <w:t xml:space="preserve"> at a later date. </w:t>
      </w:r>
      <w:r w:rsidR="00E87FAF">
        <w:rPr>
          <w:rFonts w:ascii="Times New Roman" w:hAnsi="Times New Roman" w:cs="Times New Roman"/>
          <w:sz w:val="24"/>
          <w:szCs w:val="24"/>
        </w:rPr>
        <w:t>Idle capacity is addressed in OMB Circular A-21 section J.24 “</w:t>
      </w:r>
      <w:r w:rsidR="00E87FAF">
        <w:rPr>
          <w:rFonts w:ascii="Times New Roman" w:hAnsi="Times New Roman" w:cs="Times New Roman"/>
          <w:i/>
          <w:sz w:val="24"/>
          <w:szCs w:val="24"/>
        </w:rPr>
        <w:t>Idle</w:t>
      </w:r>
      <w:r w:rsidR="00E87FAF" w:rsidRPr="009202F3">
        <w:rPr>
          <w:rFonts w:ascii="Times New Roman" w:hAnsi="Times New Roman" w:cs="Times New Roman"/>
          <w:i/>
          <w:sz w:val="24"/>
          <w:szCs w:val="24"/>
        </w:rPr>
        <w:t xml:space="preserve"> Facilities and Idle Space</w:t>
      </w:r>
      <w:r w:rsidR="00E87FAF">
        <w:rPr>
          <w:rFonts w:ascii="Times New Roman" w:hAnsi="Times New Roman" w:cs="Times New Roman"/>
          <w:sz w:val="24"/>
          <w:szCs w:val="24"/>
        </w:rPr>
        <w:t>” – OMB should stress that this reform idea is applicable to research lab space, in addition to the types of space (i.e., consolidated data centers, telecommunications, and public safety facilities) described in the ANPG.</w:t>
      </w:r>
    </w:p>
    <w:p w:rsidR="00E87FAF" w:rsidRDefault="00E87FAF" w:rsidP="009202F3">
      <w:pPr>
        <w:pStyle w:val="NoSpacing"/>
        <w:ind w:left="432"/>
        <w:jc w:val="both"/>
        <w:rPr>
          <w:rFonts w:ascii="Times New Roman" w:hAnsi="Times New Roman" w:cs="Times New Roman"/>
          <w:sz w:val="24"/>
          <w:szCs w:val="24"/>
        </w:rPr>
      </w:pPr>
    </w:p>
    <w:p w:rsidR="009202F3" w:rsidRDefault="009202F3" w:rsidP="009202F3">
      <w:pPr>
        <w:pStyle w:val="NoSpacing"/>
        <w:jc w:val="both"/>
        <w:rPr>
          <w:rFonts w:ascii="Times New Roman" w:hAnsi="Times New Roman" w:cs="Times New Roman"/>
          <w:sz w:val="24"/>
          <w:szCs w:val="24"/>
        </w:rPr>
      </w:pPr>
    </w:p>
    <w:p w:rsidR="00B50EAB" w:rsidRPr="00E87FAF" w:rsidRDefault="00B50EAB" w:rsidP="00CF64CF">
      <w:pPr>
        <w:pStyle w:val="NoSpacing"/>
        <w:jc w:val="both"/>
        <w:rPr>
          <w:rFonts w:ascii="Times New Roman" w:hAnsi="Times New Roman" w:cs="Times New Roman"/>
          <w:b/>
          <w:i/>
          <w:sz w:val="24"/>
          <w:szCs w:val="24"/>
        </w:rPr>
      </w:pPr>
      <w:r w:rsidRPr="00E87FAF">
        <w:rPr>
          <w:rFonts w:ascii="Times New Roman" w:hAnsi="Times New Roman" w:cs="Times New Roman"/>
          <w:b/>
          <w:i/>
          <w:sz w:val="24"/>
          <w:szCs w:val="24"/>
        </w:rPr>
        <w:t>15. Allowing costs for efforts to collect improper payment recoveries.</w:t>
      </w:r>
    </w:p>
    <w:p w:rsidR="00E87FAF" w:rsidRPr="00F036FA" w:rsidRDefault="00E87FAF" w:rsidP="00E87FAF">
      <w:pPr>
        <w:pStyle w:val="NoSpacing"/>
        <w:jc w:val="both"/>
        <w:rPr>
          <w:rFonts w:ascii="Times New Roman" w:hAnsi="Times New Roman" w:cs="Times New Roman"/>
          <w:sz w:val="24"/>
          <w:szCs w:val="24"/>
        </w:rPr>
      </w:pPr>
    </w:p>
    <w:p w:rsidR="00E87FAF" w:rsidRPr="00790A51" w:rsidRDefault="00E87FAF" w:rsidP="00E87FAF">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w:t>
      </w:r>
      <w:r w:rsidRPr="0047328D">
        <w:rPr>
          <w:rFonts w:ascii="Times New Roman" w:hAnsi="Times New Roman" w:cs="Times New Roman"/>
          <w:b/>
          <w:sz w:val="24"/>
          <w:szCs w:val="24"/>
          <w:u w:val="single"/>
        </w:rPr>
        <w:t>partially</w:t>
      </w:r>
      <w:r w:rsidRPr="00790A51">
        <w:rPr>
          <w:rFonts w:ascii="Times New Roman" w:hAnsi="Times New Roman" w:cs="Times New Roman"/>
          <w:b/>
          <w:sz w:val="24"/>
          <w:szCs w:val="24"/>
        </w:rPr>
        <w:t xml:space="preserve"> supports this reform initiative.</w:t>
      </w:r>
    </w:p>
    <w:p w:rsidR="00E87FAF" w:rsidRPr="00790A51" w:rsidRDefault="00E87FAF" w:rsidP="00E87FAF">
      <w:pPr>
        <w:pStyle w:val="NoSpacing"/>
        <w:ind w:left="432"/>
        <w:jc w:val="both"/>
        <w:rPr>
          <w:rFonts w:ascii="Times New Roman" w:hAnsi="Times New Roman" w:cs="Times New Roman"/>
          <w:sz w:val="24"/>
          <w:szCs w:val="24"/>
        </w:rPr>
      </w:pPr>
    </w:p>
    <w:p w:rsidR="00B24F80" w:rsidRDefault="00E87FAF" w:rsidP="00E87FAF">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COGR supports </w:t>
      </w:r>
      <w:r w:rsidR="00323C1E">
        <w:rPr>
          <w:rFonts w:ascii="Times New Roman" w:hAnsi="Times New Roman" w:cs="Times New Roman"/>
          <w:sz w:val="24"/>
          <w:szCs w:val="24"/>
        </w:rPr>
        <w:t xml:space="preserve">providing assistance to </w:t>
      </w:r>
      <w:r>
        <w:rPr>
          <w:rFonts w:ascii="Times New Roman" w:hAnsi="Times New Roman" w:cs="Times New Roman"/>
          <w:sz w:val="24"/>
          <w:szCs w:val="24"/>
        </w:rPr>
        <w:t>OMB in the implementation</w:t>
      </w:r>
      <w:r w:rsidR="00323C1E">
        <w:rPr>
          <w:rFonts w:ascii="Times New Roman" w:hAnsi="Times New Roman" w:cs="Times New Roman"/>
          <w:sz w:val="24"/>
          <w:szCs w:val="24"/>
        </w:rPr>
        <w:t xml:space="preserve"> of the President’s</w:t>
      </w:r>
      <w:r>
        <w:rPr>
          <w:rFonts w:ascii="Times New Roman" w:hAnsi="Times New Roman" w:cs="Times New Roman"/>
          <w:sz w:val="24"/>
          <w:szCs w:val="24"/>
        </w:rPr>
        <w:t xml:space="preserve"> directive to </w:t>
      </w:r>
      <w:r w:rsidR="00323C1E">
        <w:rPr>
          <w:rFonts w:ascii="Times New Roman" w:hAnsi="Times New Roman" w:cs="Times New Roman"/>
          <w:sz w:val="24"/>
          <w:szCs w:val="24"/>
        </w:rPr>
        <w:t>improve</w:t>
      </w:r>
      <w:r>
        <w:rPr>
          <w:rFonts w:ascii="Times New Roman" w:hAnsi="Times New Roman" w:cs="Times New Roman"/>
          <w:sz w:val="24"/>
          <w:szCs w:val="24"/>
        </w:rPr>
        <w:t xml:space="preserve"> the </w:t>
      </w:r>
      <w:r w:rsidR="00323C1E">
        <w:rPr>
          <w:rFonts w:ascii="Times New Roman" w:hAnsi="Times New Roman" w:cs="Times New Roman"/>
          <w:sz w:val="24"/>
          <w:szCs w:val="24"/>
        </w:rPr>
        <w:t>Federal</w:t>
      </w:r>
      <w:r>
        <w:rPr>
          <w:rFonts w:ascii="Times New Roman" w:hAnsi="Times New Roman" w:cs="Times New Roman"/>
          <w:sz w:val="24"/>
          <w:szCs w:val="24"/>
        </w:rPr>
        <w:t xml:space="preserve"> government’s ability to </w:t>
      </w:r>
      <w:r w:rsidR="00323C1E">
        <w:rPr>
          <w:rFonts w:ascii="Times New Roman" w:hAnsi="Times New Roman" w:cs="Times New Roman"/>
          <w:sz w:val="24"/>
          <w:szCs w:val="24"/>
        </w:rPr>
        <w:t>recover</w:t>
      </w:r>
      <w:r>
        <w:rPr>
          <w:rFonts w:ascii="Times New Roman" w:hAnsi="Times New Roman" w:cs="Times New Roman"/>
          <w:sz w:val="24"/>
          <w:szCs w:val="24"/>
        </w:rPr>
        <w:t xml:space="preserve"> </w:t>
      </w:r>
      <w:r w:rsidR="00323C1E">
        <w:rPr>
          <w:rFonts w:ascii="Times New Roman" w:hAnsi="Times New Roman" w:cs="Times New Roman"/>
          <w:sz w:val="24"/>
          <w:szCs w:val="24"/>
        </w:rPr>
        <w:t>improper</w:t>
      </w:r>
      <w:r>
        <w:rPr>
          <w:rFonts w:ascii="Times New Roman" w:hAnsi="Times New Roman" w:cs="Times New Roman"/>
          <w:sz w:val="24"/>
          <w:szCs w:val="24"/>
        </w:rPr>
        <w:t xml:space="preserve"> payments. </w:t>
      </w:r>
      <w:r w:rsidR="00323C1E">
        <w:rPr>
          <w:rFonts w:ascii="Times New Roman" w:hAnsi="Times New Roman" w:cs="Times New Roman"/>
          <w:sz w:val="24"/>
          <w:szCs w:val="24"/>
        </w:rPr>
        <w:t xml:space="preserve">However, we are concerned because this activity is an administrative activity, and over 95% of the research institutions that could be instrumental in implementing this initiative </w:t>
      </w:r>
      <w:r w:rsidR="00510EEB">
        <w:rPr>
          <w:rFonts w:ascii="Times New Roman" w:hAnsi="Times New Roman" w:cs="Times New Roman"/>
          <w:sz w:val="24"/>
          <w:szCs w:val="24"/>
        </w:rPr>
        <w:t xml:space="preserve">have administrative rates that exceed the </w:t>
      </w:r>
      <w:r w:rsidR="00323C1E">
        <w:rPr>
          <w:rFonts w:ascii="Times New Roman" w:hAnsi="Times New Roman" w:cs="Times New Roman"/>
          <w:sz w:val="24"/>
          <w:szCs w:val="24"/>
        </w:rPr>
        <w:t>26-percent administrative cap – effectively, research institutions would subsidize this reform initiative.</w:t>
      </w:r>
    </w:p>
    <w:p w:rsidR="00B24F80" w:rsidRDefault="00B24F80" w:rsidP="00E87FAF">
      <w:pPr>
        <w:pStyle w:val="NoSpacing"/>
        <w:ind w:left="432"/>
        <w:jc w:val="both"/>
        <w:rPr>
          <w:rFonts w:ascii="Times New Roman" w:hAnsi="Times New Roman" w:cs="Times New Roman"/>
          <w:sz w:val="24"/>
          <w:szCs w:val="24"/>
        </w:rPr>
      </w:pPr>
    </w:p>
    <w:p w:rsidR="00E87FAF" w:rsidRDefault="00323C1E" w:rsidP="00E87FAF">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We propose that </w:t>
      </w:r>
      <w:r w:rsidR="00B24F80">
        <w:rPr>
          <w:rFonts w:ascii="Times New Roman" w:hAnsi="Times New Roman" w:cs="Times New Roman"/>
          <w:sz w:val="24"/>
          <w:szCs w:val="24"/>
        </w:rPr>
        <w:t xml:space="preserve">OMB </w:t>
      </w:r>
      <w:r>
        <w:rPr>
          <w:rFonts w:ascii="Times New Roman" w:hAnsi="Times New Roman" w:cs="Times New Roman"/>
          <w:sz w:val="24"/>
          <w:szCs w:val="24"/>
        </w:rPr>
        <w:t xml:space="preserve">implement a system where research institutions can apply for </w:t>
      </w:r>
      <w:r w:rsidR="00B24F80">
        <w:rPr>
          <w:rFonts w:ascii="Times New Roman" w:hAnsi="Times New Roman" w:cs="Times New Roman"/>
          <w:sz w:val="24"/>
          <w:szCs w:val="24"/>
        </w:rPr>
        <w:t>“</w:t>
      </w:r>
      <w:r w:rsidR="00B24F80" w:rsidRPr="0047328D">
        <w:rPr>
          <w:rFonts w:ascii="Times New Roman" w:hAnsi="Times New Roman" w:cs="Times New Roman"/>
          <w:i/>
          <w:sz w:val="24"/>
          <w:szCs w:val="24"/>
        </w:rPr>
        <w:t>administrative cap waivers</w:t>
      </w:r>
      <w:r w:rsidR="00B24F80">
        <w:rPr>
          <w:rFonts w:ascii="Times New Roman" w:hAnsi="Times New Roman" w:cs="Times New Roman"/>
          <w:sz w:val="24"/>
          <w:szCs w:val="24"/>
        </w:rPr>
        <w:t xml:space="preserve">” for </w:t>
      </w:r>
      <w:r w:rsidR="0047328D">
        <w:rPr>
          <w:rFonts w:ascii="Times New Roman" w:hAnsi="Times New Roman" w:cs="Times New Roman"/>
          <w:sz w:val="24"/>
          <w:szCs w:val="24"/>
        </w:rPr>
        <w:t>those</w:t>
      </w:r>
      <w:r w:rsidR="00B24F80">
        <w:rPr>
          <w:rFonts w:ascii="Times New Roman" w:hAnsi="Times New Roman" w:cs="Times New Roman"/>
          <w:sz w:val="24"/>
          <w:szCs w:val="24"/>
        </w:rPr>
        <w:t xml:space="preserve"> cost items </w:t>
      </w:r>
      <w:r>
        <w:rPr>
          <w:rFonts w:ascii="Times New Roman" w:hAnsi="Times New Roman" w:cs="Times New Roman"/>
          <w:sz w:val="24"/>
          <w:szCs w:val="24"/>
        </w:rPr>
        <w:t>and activities</w:t>
      </w:r>
      <w:r w:rsidR="009C12D1">
        <w:rPr>
          <w:rFonts w:ascii="Times New Roman" w:hAnsi="Times New Roman" w:cs="Times New Roman"/>
          <w:sz w:val="24"/>
          <w:szCs w:val="24"/>
        </w:rPr>
        <w:t>, such as the activities described in this reform initiative,</w:t>
      </w:r>
      <w:r>
        <w:rPr>
          <w:rFonts w:ascii="Times New Roman" w:hAnsi="Times New Roman" w:cs="Times New Roman"/>
          <w:sz w:val="24"/>
          <w:szCs w:val="24"/>
        </w:rPr>
        <w:t xml:space="preserve"> whe</w:t>
      </w:r>
      <w:r w:rsidR="009C12D1">
        <w:rPr>
          <w:rFonts w:ascii="Times New Roman" w:hAnsi="Times New Roman" w:cs="Times New Roman"/>
          <w:sz w:val="24"/>
          <w:szCs w:val="24"/>
        </w:rPr>
        <w:t>n</w:t>
      </w:r>
      <w:r>
        <w:rPr>
          <w:rFonts w:ascii="Times New Roman" w:hAnsi="Times New Roman" w:cs="Times New Roman"/>
          <w:sz w:val="24"/>
          <w:szCs w:val="24"/>
        </w:rPr>
        <w:t xml:space="preserve"> a research institution incurs </w:t>
      </w:r>
      <w:r w:rsidR="009C12D1">
        <w:rPr>
          <w:rFonts w:ascii="Times New Roman" w:hAnsi="Times New Roman" w:cs="Times New Roman"/>
          <w:sz w:val="24"/>
          <w:szCs w:val="24"/>
        </w:rPr>
        <w:t xml:space="preserve">new costs and has no mechanism to recover them due to the </w:t>
      </w:r>
      <w:r>
        <w:rPr>
          <w:rFonts w:ascii="Times New Roman" w:hAnsi="Times New Roman" w:cs="Times New Roman"/>
          <w:sz w:val="24"/>
          <w:szCs w:val="24"/>
        </w:rPr>
        <w:t>26-percent administrative cap.</w:t>
      </w:r>
    </w:p>
    <w:p w:rsidR="00323C1E" w:rsidRDefault="00323C1E" w:rsidP="00E87FAF">
      <w:pPr>
        <w:pStyle w:val="NoSpacing"/>
        <w:ind w:left="432"/>
        <w:jc w:val="both"/>
        <w:rPr>
          <w:rFonts w:ascii="Times New Roman" w:hAnsi="Times New Roman" w:cs="Times New Roman"/>
          <w:sz w:val="24"/>
          <w:szCs w:val="24"/>
        </w:rPr>
      </w:pPr>
    </w:p>
    <w:p w:rsidR="00440F8F" w:rsidRPr="00440F8F" w:rsidRDefault="00440F8F" w:rsidP="00CF64CF">
      <w:pPr>
        <w:pStyle w:val="NoSpacing"/>
        <w:jc w:val="both"/>
        <w:rPr>
          <w:rFonts w:ascii="Times New Roman" w:hAnsi="Times New Roman" w:cs="Times New Roman"/>
          <w:sz w:val="24"/>
          <w:szCs w:val="24"/>
        </w:rPr>
      </w:pPr>
    </w:p>
    <w:p w:rsidR="00B50EAB" w:rsidRPr="00BC0ADB" w:rsidRDefault="00B50EAB" w:rsidP="00CF64CF">
      <w:pPr>
        <w:pStyle w:val="NoSpacing"/>
        <w:jc w:val="both"/>
        <w:rPr>
          <w:rFonts w:ascii="Times New Roman" w:hAnsi="Times New Roman" w:cs="Times New Roman"/>
          <w:b/>
          <w:i/>
          <w:sz w:val="24"/>
          <w:szCs w:val="24"/>
        </w:rPr>
      </w:pPr>
      <w:r w:rsidRPr="00BC0ADB">
        <w:rPr>
          <w:rFonts w:ascii="Times New Roman" w:hAnsi="Times New Roman" w:cs="Times New Roman"/>
          <w:b/>
          <w:i/>
          <w:sz w:val="24"/>
          <w:szCs w:val="24"/>
        </w:rPr>
        <w:t>16. Specifying that gains and/or losses due to speculative financing arrangements are unallowable.</w:t>
      </w:r>
    </w:p>
    <w:p w:rsidR="00B50EAB" w:rsidRPr="00440F8F" w:rsidRDefault="00B50EAB" w:rsidP="00CF64CF">
      <w:pPr>
        <w:pStyle w:val="NoSpacing"/>
        <w:jc w:val="both"/>
        <w:rPr>
          <w:rFonts w:ascii="Times New Roman" w:hAnsi="Times New Roman" w:cs="Times New Roman"/>
          <w:sz w:val="24"/>
          <w:szCs w:val="24"/>
        </w:rPr>
      </w:pPr>
    </w:p>
    <w:p w:rsidR="00BC0ADB" w:rsidRPr="00487D6B" w:rsidRDefault="00BC0ADB" w:rsidP="00BC0ADB">
      <w:pPr>
        <w:pStyle w:val="NoSpacing"/>
        <w:ind w:left="432"/>
        <w:jc w:val="both"/>
        <w:rPr>
          <w:rFonts w:ascii="Times New Roman" w:hAnsi="Times New Roman" w:cs="Times New Roman"/>
          <w:b/>
          <w:sz w:val="24"/>
          <w:szCs w:val="24"/>
        </w:rPr>
      </w:pPr>
      <w:r w:rsidRPr="00487D6B">
        <w:rPr>
          <w:rFonts w:ascii="Times New Roman" w:hAnsi="Times New Roman" w:cs="Times New Roman"/>
          <w:b/>
          <w:sz w:val="24"/>
          <w:szCs w:val="24"/>
          <w:u w:val="single"/>
        </w:rPr>
        <w:t>COGR Response:</w:t>
      </w:r>
      <w:r w:rsidRPr="00487D6B">
        <w:rPr>
          <w:rFonts w:ascii="Times New Roman" w:hAnsi="Times New Roman" w:cs="Times New Roman"/>
          <w:b/>
          <w:sz w:val="24"/>
          <w:szCs w:val="24"/>
        </w:rPr>
        <w:t xml:space="preserve"> COGR does </w:t>
      </w:r>
      <w:r w:rsidRPr="00487D6B">
        <w:rPr>
          <w:rFonts w:ascii="Times New Roman" w:hAnsi="Times New Roman" w:cs="Times New Roman"/>
          <w:b/>
          <w:sz w:val="24"/>
          <w:szCs w:val="24"/>
          <w:u w:val="single"/>
        </w:rPr>
        <w:t>not</w:t>
      </w:r>
      <w:r w:rsidRPr="00487D6B">
        <w:rPr>
          <w:rFonts w:ascii="Times New Roman" w:hAnsi="Times New Roman" w:cs="Times New Roman"/>
          <w:b/>
          <w:sz w:val="24"/>
          <w:szCs w:val="24"/>
        </w:rPr>
        <w:t xml:space="preserve"> support this reform initiative.</w:t>
      </w:r>
    </w:p>
    <w:p w:rsidR="00BC0ADB" w:rsidRPr="00001D91" w:rsidRDefault="00BC0ADB" w:rsidP="00BC0ADB">
      <w:pPr>
        <w:pStyle w:val="NoSpacing"/>
        <w:ind w:left="432"/>
        <w:jc w:val="both"/>
        <w:rPr>
          <w:rFonts w:ascii="Times New Roman" w:hAnsi="Times New Roman" w:cs="Times New Roman"/>
          <w:sz w:val="24"/>
          <w:szCs w:val="24"/>
        </w:rPr>
      </w:pPr>
    </w:p>
    <w:p w:rsidR="00517D35" w:rsidRDefault="00DB39D3" w:rsidP="00BC0ADB">
      <w:pPr>
        <w:pStyle w:val="NoSpacing"/>
        <w:ind w:left="432"/>
        <w:jc w:val="both"/>
        <w:rPr>
          <w:rFonts w:ascii="Times New Roman" w:hAnsi="Times New Roman" w:cs="Times New Roman"/>
          <w:sz w:val="24"/>
          <w:szCs w:val="24"/>
        </w:rPr>
      </w:pPr>
      <w:r w:rsidRPr="00001D91">
        <w:rPr>
          <w:rFonts w:ascii="Times New Roman" w:eastAsia="Calibri" w:hAnsi="Times New Roman" w:cs="Times New Roman"/>
          <w:sz w:val="24"/>
          <w:szCs w:val="24"/>
        </w:rPr>
        <w:t xml:space="preserve">Universities and research institutions enter into debt financing </w:t>
      </w:r>
      <w:r>
        <w:rPr>
          <w:rFonts w:ascii="Times New Roman" w:hAnsi="Times New Roman" w:cs="Times New Roman"/>
          <w:sz w:val="24"/>
          <w:szCs w:val="24"/>
        </w:rPr>
        <w:t xml:space="preserve">arrangements </w:t>
      </w:r>
      <w:r w:rsidRPr="00001D91">
        <w:rPr>
          <w:rFonts w:ascii="Times New Roman" w:eastAsia="Calibri" w:hAnsi="Times New Roman" w:cs="Times New Roman"/>
          <w:sz w:val="24"/>
          <w:szCs w:val="24"/>
        </w:rPr>
        <w:t xml:space="preserve">as part of </w:t>
      </w:r>
      <w:r>
        <w:rPr>
          <w:rFonts w:ascii="Times New Roman" w:hAnsi="Times New Roman" w:cs="Times New Roman"/>
          <w:sz w:val="24"/>
          <w:szCs w:val="24"/>
        </w:rPr>
        <w:t xml:space="preserve">the institution’s </w:t>
      </w:r>
      <w:r w:rsidRPr="00001D91">
        <w:rPr>
          <w:rFonts w:ascii="Times New Roman" w:eastAsia="Calibri" w:hAnsi="Times New Roman" w:cs="Times New Roman"/>
          <w:sz w:val="24"/>
          <w:szCs w:val="24"/>
        </w:rPr>
        <w:t>strategic financial management</w:t>
      </w:r>
      <w:r>
        <w:rPr>
          <w:rFonts w:ascii="Times New Roman" w:hAnsi="Times New Roman" w:cs="Times New Roman"/>
          <w:sz w:val="24"/>
          <w:szCs w:val="24"/>
        </w:rPr>
        <w:t xml:space="preserve"> plan</w:t>
      </w:r>
      <w:r w:rsidRPr="00001D91">
        <w:rPr>
          <w:rFonts w:ascii="Times New Roman" w:eastAsia="Calibri" w:hAnsi="Times New Roman" w:cs="Times New Roman"/>
          <w:sz w:val="24"/>
          <w:szCs w:val="24"/>
        </w:rPr>
        <w:t xml:space="preserve">, and these arrangements are applied consistently to all functions, not just to </w:t>
      </w:r>
      <w:r>
        <w:rPr>
          <w:rFonts w:ascii="Times New Roman" w:hAnsi="Times New Roman" w:cs="Times New Roman"/>
          <w:sz w:val="24"/>
          <w:szCs w:val="24"/>
        </w:rPr>
        <w:t>federally sponsored activity</w:t>
      </w:r>
      <w:r w:rsidRPr="00001D91">
        <w:rPr>
          <w:rFonts w:ascii="Times New Roman" w:eastAsia="Calibri" w:hAnsi="Times New Roman" w:cs="Times New Roman"/>
          <w:sz w:val="24"/>
          <w:szCs w:val="24"/>
        </w:rPr>
        <w:t>.</w:t>
      </w:r>
      <w:r>
        <w:rPr>
          <w:rFonts w:ascii="Times New Roman" w:hAnsi="Times New Roman" w:cs="Times New Roman"/>
          <w:sz w:val="24"/>
          <w:szCs w:val="24"/>
        </w:rPr>
        <w:t xml:space="preserve"> COGR and its members advocate for the highest standards of financial stewardship for all federally supported funding, as well as all other sources of institutional funding. While we would never advocate for the Federal government to share in the risk of questionable financial decisions, this reform idea could result in the refusal of the Federal government to assume a fair share of the cost of legitimate and reasonable financing arrangements</w:t>
      </w:r>
      <w:r w:rsidR="00517D35">
        <w:rPr>
          <w:rFonts w:ascii="Times New Roman" w:hAnsi="Times New Roman" w:cs="Times New Roman"/>
          <w:sz w:val="24"/>
          <w:szCs w:val="24"/>
        </w:rPr>
        <w:t>.</w:t>
      </w:r>
    </w:p>
    <w:p w:rsidR="00517D35" w:rsidRDefault="00517D35" w:rsidP="00517D35">
      <w:pPr>
        <w:pStyle w:val="NoSpacing"/>
        <w:jc w:val="both"/>
        <w:rPr>
          <w:rFonts w:ascii="Times New Roman" w:hAnsi="Times New Roman" w:cs="Times New Roman"/>
          <w:sz w:val="24"/>
          <w:szCs w:val="24"/>
        </w:rPr>
      </w:pPr>
    </w:p>
    <w:p w:rsidR="00517D35" w:rsidRDefault="00517D35" w:rsidP="00517D35">
      <w:pPr>
        <w:pStyle w:val="NoSpacing"/>
        <w:jc w:val="both"/>
        <w:rPr>
          <w:rFonts w:ascii="Times New Roman" w:hAnsi="Times New Roman" w:cs="Times New Roman"/>
          <w:sz w:val="24"/>
          <w:szCs w:val="24"/>
        </w:rPr>
      </w:pPr>
    </w:p>
    <w:p w:rsidR="00B50EAB" w:rsidRPr="00517D35" w:rsidRDefault="00B50EAB" w:rsidP="00CF64CF">
      <w:pPr>
        <w:pStyle w:val="NoSpacing"/>
        <w:jc w:val="both"/>
        <w:rPr>
          <w:rFonts w:ascii="Times New Roman" w:hAnsi="Times New Roman" w:cs="Times New Roman"/>
          <w:b/>
          <w:i/>
          <w:sz w:val="24"/>
          <w:szCs w:val="24"/>
        </w:rPr>
      </w:pPr>
      <w:r w:rsidRPr="00517D35">
        <w:rPr>
          <w:rFonts w:ascii="Times New Roman" w:hAnsi="Times New Roman" w:cs="Times New Roman"/>
          <w:b/>
          <w:i/>
          <w:sz w:val="24"/>
          <w:szCs w:val="24"/>
        </w:rPr>
        <w:t>17. Providing non-profit organizations an example of the Certificate</w:t>
      </w:r>
      <w:r w:rsidR="00302D7E">
        <w:rPr>
          <w:rFonts w:ascii="Times New Roman" w:hAnsi="Times New Roman" w:cs="Times New Roman"/>
          <w:b/>
          <w:i/>
          <w:sz w:val="24"/>
          <w:szCs w:val="24"/>
        </w:rPr>
        <w:t xml:space="preserve"> </w:t>
      </w:r>
      <w:r w:rsidRPr="00517D35">
        <w:rPr>
          <w:rFonts w:ascii="Times New Roman" w:hAnsi="Times New Roman" w:cs="Times New Roman"/>
          <w:b/>
          <w:i/>
          <w:sz w:val="24"/>
          <w:szCs w:val="24"/>
        </w:rPr>
        <w:t>of Indirect Costs.</w:t>
      </w:r>
    </w:p>
    <w:p w:rsidR="00B50EAB" w:rsidRDefault="00B50EAB" w:rsidP="00CF64CF">
      <w:pPr>
        <w:pStyle w:val="NoSpacing"/>
        <w:jc w:val="both"/>
        <w:rPr>
          <w:rFonts w:ascii="Times New Roman" w:hAnsi="Times New Roman" w:cs="Times New Roman"/>
          <w:sz w:val="24"/>
          <w:szCs w:val="24"/>
        </w:rPr>
      </w:pPr>
    </w:p>
    <w:p w:rsidR="00517D35" w:rsidRPr="00487D6B" w:rsidRDefault="00517D35" w:rsidP="00517D35">
      <w:pPr>
        <w:pStyle w:val="NoSpacing"/>
        <w:ind w:left="432"/>
        <w:jc w:val="both"/>
        <w:rPr>
          <w:rFonts w:ascii="Times New Roman" w:hAnsi="Times New Roman" w:cs="Times New Roman"/>
          <w:b/>
          <w:sz w:val="24"/>
          <w:szCs w:val="24"/>
        </w:rPr>
      </w:pPr>
      <w:r w:rsidRPr="00487D6B">
        <w:rPr>
          <w:rFonts w:ascii="Times New Roman" w:hAnsi="Times New Roman" w:cs="Times New Roman"/>
          <w:b/>
          <w:sz w:val="24"/>
          <w:szCs w:val="24"/>
          <w:u w:val="single"/>
        </w:rPr>
        <w:t>COGR Response:</w:t>
      </w:r>
      <w:r w:rsidRPr="00487D6B">
        <w:rPr>
          <w:rFonts w:ascii="Times New Roman" w:hAnsi="Times New Roman" w:cs="Times New Roman"/>
          <w:b/>
          <w:sz w:val="24"/>
          <w:szCs w:val="24"/>
        </w:rPr>
        <w:t xml:space="preserve"> COGR does </w:t>
      </w:r>
      <w:r w:rsidRPr="00487D6B">
        <w:rPr>
          <w:rFonts w:ascii="Times New Roman" w:hAnsi="Times New Roman" w:cs="Times New Roman"/>
          <w:b/>
          <w:sz w:val="24"/>
          <w:szCs w:val="24"/>
          <w:u w:val="single"/>
        </w:rPr>
        <w:t>not</w:t>
      </w:r>
      <w:r w:rsidRPr="00487D6B">
        <w:rPr>
          <w:rFonts w:ascii="Times New Roman" w:hAnsi="Times New Roman" w:cs="Times New Roman"/>
          <w:b/>
          <w:sz w:val="24"/>
          <w:szCs w:val="24"/>
        </w:rPr>
        <w:t xml:space="preserve"> support this reform initiative.</w:t>
      </w:r>
    </w:p>
    <w:p w:rsidR="00517D35" w:rsidRPr="00001D91" w:rsidRDefault="00517D35" w:rsidP="00517D35">
      <w:pPr>
        <w:pStyle w:val="NoSpacing"/>
        <w:ind w:left="432"/>
        <w:jc w:val="both"/>
        <w:rPr>
          <w:rFonts w:ascii="Times New Roman" w:hAnsi="Times New Roman" w:cs="Times New Roman"/>
          <w:sz w:val="24"/>
          <w:szCs w:val="24"/>
        </w:rPr>
      </w:pPr>
    </w:p>
    <w:p w:rsidR="00302D7E" w:rsidRDefault="00302D7E" w:rsidP="00517D35">
      <w:pPr>
        <w:pStyle w:val="NoSpacing"/>
        <w:ind w:left="432"/>
        <w:jc w:val="both"/>
        <w:rPr>
          <w:rFonts w:ascii="Times New Roman" w:hAnsi="Times New Roman" w:cs="Times New Roman"/>
          <w:sz w:val="24"/>
          <w:szCs w:val="24"/>
        </w:rPr>
      </w:pPr>
      <w:r>
        <w:rPr>
          <w:rFonts w:ascii="Times New Roman" w:hAnsi="Times New Roman"/>
          <w:sz w:val="24"/>
          <w:szCs w:val="24"/>
        </w:rPr>
        <w:t xml:space="preserve">COGR maintains that the “Certificate of Indirect Costs” should be eliminated for all recipients of federal funding. </w:t>
      </w:r>
      <w:r w:rsidRPr="00D439B6">
        <w:rPr>
          <w:rFonts w:ascii="Times New Roman" w:hAnsi="Times New Roman"/>
          <w:sz w:val="24"/>
          <w:szCs w:val="24"/>
        </w:rPr>
        <w:t>There are other remedies available to the Federal</w:t>
      </w:r>
      <w:r>
        <w:rPr>
          <w:rFonts w:ascii="Times New Roman" w:hAnsi="Times New Roman"/>
          <w:sz w:val="24"/>
          <w:szCs w:val="24"/>
        </w:rPr>
        <w:t xml:space="preserve"> government if an institution is alleged to have committed fraud. The certification statement in OMB Circular A-21, section K.2.b states: “</w:t>
      </w:r>
      <w:r w:rsidRPr="00F62D33">
        <w:rPr>
          <w:rFonts w:ascii="Times New Roman" w:hAnsi="Times New Roman"/>
          <w:i/>
          <w:sz w:val="24"/>
          <w:szCs w:val="24"/>
        </w:rPr>
        <w:t>I declare under penalty of perjury that the foregoing is true and correct</w:t>
      </w:r>
      <w:r>
        <w:rPr>
          <w:rFonts w:ascii="Times New Roman" w:hAnsi="Times New Roman"/>
          <w:sz w:val="24"/>
          <w:szCs w:val="24"/>
        </w:rPr>
        <w:t>” – this is unfortunate language and diminishes the spirit of the research partnership.</w:t>
      </w:r>
    </w:p>
    <w:p w:rsidR="00302D7E" w:rsidRDefault="00302D7E" w:rsidP="00517D35">
      <w:pPr>
        <w:pStyle w:val="NoSpacing"/>
        <w:ind w:left="432"/>
        <w:jc w:val="both"/>
        <w:rPr>
          <w:rFonts w:ascii="Times New Roman" w:hAnsi="Times New Roman" w:cs="Times New Roman"/>
          <w:sz w:val="24"/>
          <w:szCs w:val="24"/>
        </w:rPr>
      </w:pPr>
    </w:p>
    <w:p w:rsidR="00440F8F" w:rsidRPr="00440F8F" w:rsidRDefault="00440F8F" w:rsidP="00CF64CF">
      <w:pPr>
        <w:pStyle w:val="NoSpacing"/>
        <w:jc w:val="both"/>
        <w:rPr>
          <w:rFonts w:ascii="Times New Roman" w:hAnsi="Times New Roman" w:cs="Times New Roman"/>
          <w:sz w:val="24"/>
          <w:szCs w:val="24"/>
        </w:rPr>
      </w:pPr>
    </w:p>
    <w:p w:rsidR="00B50EAB" w:rsidRPr="00302D7E" w:rsidRDefault="00B50EAB" w:rsidP="00CF64CF">
      <w:pPr>
        <w:pStyle w:val="NoSpacing"/>
        <w:jc w:val="both"/>
        <w:rPr>
          <w:rFonts w:ascii="Times New Roman" w:hAnsi="Times New Roman" w:cs="Times New Roman"/>
          <w:b/>
          <w:i/>
          <w:sz w:val="24"/>
          <w:szCs w:val="24"/>
        </w:rPr>
      </w:pPr>
      <w:r w:rsidRPr="00302D7E">
        <w:rPr>
          <w:rFonts w:ascii="Times New Roman" w:hAnsi="Times New Roman" w:cs="Times New Roman"/>
          <w:b/>
          <w:i/>
          <w:sz w:val="24"/>
          <w:szCs w:val="24"/>
        </w:rPr>
        <w:t>18. Providing non-profit organizations with an example of indirect cost proposal documentation requirements.</w:t>
      </w:r>
    </w:p>
    <w:p w:rsidR="00B50EAB" w:rsidRDefault="00B50EAB" w:rsidP="00CF64CF">
      <w:pPr>
        <w:pStyle w:val="NoSpacing"/>
        <w:jc w:val="both"/>
        <w:rPr>
          <w:rFonts w:ascii="Times New Roman" w:hAnsi="Times New Roman" w:cs="Times New Roman"/>
          <w:sz w:val="24"/>
          <w:szCs w:val="24"/>
        </w:rPr>
      </w:pPr>
    </w:p>
    <w:p w:rsidR="00302D7E" w:rsidRPr="00790A51" w:rsidRDefault="00302D7E" w:rsidP="00302D7E">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w:t>
      </w:r>
      <w:r w:rsidRPr="0047328D">
        <w:rPr>
          <w:rFonts w:ascii="Times New Roman" w:hAnsi="Times New Roman" w:cs="Times New Roman"/>
          <w:b/>
          <w:sz w:val="24"/>
          <w:szCs w:val="24"/>
          <w:u w:val="single"/>
        </w:rPr>
        <w:t>partially</w:t>
      </w:r>
      <w:r w:rsidRPr="00790A51">
        <w:rPr>
          <w:rFonts w:ascii="Times New Roman" w:hAnsi="Times New Roman" w:cs="Times New Roman"/>
          <w:b/>
          <w:sz w:val="24"/>
          <w:szCs w:val="24"/>
        </w:rPr>
        <w:t xml:space="preserve"> supports this reform initiative.</w:t>
      </w:r>
    </w:p>
    <w:p w:rsidR="00302D7E" w:rsidRPr="00790A51" w:rsidRDefault="00302D7E" w:rsidP="00302D7E">
      <w:pPr>
        <w:pStyle w:val="NoSpacing"/>
        <w:ind w:left="432"/>
        <w:jc w:val="both"/>
        <w:rPr>
          <w:rFonts w:ascii="Times New Roman" w:hAnsi="Times New Roman" w:cs="Times New Roman"/>
          <w:sz w:val="24"/>
          <w:szCs w:val="24"/>
        </w:rPr>
      </w:pPr>
    </w:p>
    <w:p w:rsidR="007A0E5C" w:rsidRDefault="00302D7E" w:rsidP="00302D7E">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Standard </w:t>
      </w:r>
      <w:r w:rsidR="007A0E5C">
        <w:rPr>
          <w:rFonts w:ascii="Times New Roman" w:hAnsi="Times New Roman" w:cs="Times New Roman"/>
          <w:sz w:val="24"/>
          <w:szCs w:val="24"/>
        </w:rPr>
        <w:t xml:space="preserve">F&amp;A </w:t>
      </w:r>
      <w:r>
        <w:rPr>
          <w:rFonts w:ascii="Times New Roman" w:hAnsi="Times New Roman" w:cs="Times New Roman"/>
          <w:sz w:val="24"/>
          <w:szCs w:val="24"/>
        </w:rPr>
        <w:t>documentation requirements can be helpful and provide uniform</w:t>
      </w:r>
      <w:r w:rsidR="007A0E5C">
        <w:rPr>
          <w:rFonts w:ascii="Times New Roman" w:hAnsi="Times New Roman" w:cs="Times New Roman"/>
          <w:sz w:val="24"/>
          <w:szCs w:val="24"/>
        </w:rPr>
        <w:t xml:space="preserve">ity. However, documentation </w:t>
      </w:r>
      <w:r w:rsidR="00BC63CF">
        <w:rPr>
          <w:rFonts w:ascii="Times New Roman" w:hAnsi="Times New Roman" w:cs="Times New Roman"/>
          <w:sz w:val="24"/>
          <w:szCs w:val="24"/>
        </w:rPr>
        <w:t>requirements</w:t>
      </w:r>
      <w:r w:rsidR="007A0E5C">
        <w:rPr>
          <w:rFonts w:ascii="Times New Roman" w:hAnsi="Times New Roman" w:cs="Times New Roman"/>
          <w:sz w:val="24"/>
          <w:szCs w:val="24"/>
        </w:rPr>
        <w:t xml:space="preserve"> can also be </w:t>
      </w:r>
      <w:r w:rsidR="00BC63CF">
        <w:rPr>
          <w:rFonts w:ascii="Times New Roman" w:hAnsi="Times New Roman" w:cs="Times New Roman"/>
          <w:sz w:val="24"/>
          <w:szCs w:val="24"/>
        </w:rPr>
        <w:t>prescriptive</w:t>
      </w:r>
      <w:r w:rsidR="007A0E5C">
        <w:rPr>
          <w:rFonts w:ascii="Times New Roman" w:hAnsi="Times New Roman" w:cs="Times New Roman"/>
          <w:sz w:val="24"/>
          <w:szCs w:val="24"/>
        </w:rPr>
        <w:t xml:space="preserve">, and ultimately </w:t>
      </w:r>
      <w:r w:rsidR="00BC63CF">
        <w:rPr>
          <w:rFonts w:ascii="Times New Roman" w:hAnsi="Times New Roman" w:cs="Times New Roman"/>
          <w:sz w:val="24"/>
          <w:szCs w:val="24"/>
        </w:rPr>
        <w:t>burdensome</w:t>
      </w:r>
      <w:r w:rsidR="007A0E5C">
        <w:rPr>
          <w:rFonts w:ascii="Times New Roman" w:hAnsi="Times New Roman" w:cs="Times New Roman"/>
          <w:sz w:val="24"/>
          <w:szCs w:val="24"/>
        </w:rPr>
        <w:t xml:space="preserve">. If new F&amp;A </w:t>
      </w:r>
      <w:r w:rsidR="00BC63CF">
        <w:rPr>
          <w:rFonts w:ascii="Times New Roman" w:hAnsi="Times New Roman" w:cs="Times New Roman"/>
          <w:sz w:val="24"/>
          <w:szCs w:val="24"/>
        </w:rPr>
        <w:t>documentation</w:t>
      </w:r>
      <w:r w:rsidR="007A0E5C">
        <w:rPr>
          <w:rFonts w:ascii="Times New Roman" w:hAnsi="Times New Roman" w:cs="Times New Roman"/>
          <w:sz w:val="24"/>
          <w:szCs w:val="24"/>
        </w:rPr>
        <w:t xml:space="preserve"> requirements are being contemplated, introduction of them should be done as a </w:t>
      </w:r>
      <w:r w:rsidR="00BC63CF">
        <w:rPr>
          <w:rFonts w:ascii="Times New Roman" w:hAnsi="Times New Roman" w:cs="Times New Roman"/>
          <w:sz w:val="24"/>
          <w:szCs w:val="24"/>
        </w:rPr>
        <w:t>collaborative</w:t>
      </w:r>
      <w:r w:rsidR="007A0E5C">
        <w:rPr>
          <w:rFonts w:ascii="Times New Roman" w:hAnsi="Times New Roman" w:cs="Times New Roman"/>
          <w:sz w:val="24"/>
          <w:szCs w:val="24"/>
        </w:rPr>
        <w:t xml:space="preserve"> effort between grant recipients and the Federal government.</w:t>
      </w:r>
    </w:p>
    <w:p w:rsidR="00302D7E" w:rsidRPr="00440F8F" w:rsidRDefault="00302D7E" w:rsidP="00CF64CF">
      <w:pPr>
        <w:pStyle w:val="NoSpacing"/>
        <w:jc w:val="both"/>
        <w:rPr>
          <w:rFonts w:ascii="Times New Roman" w:hAnsi="Times New Roman" w:cs="Times New Roman"/>
          <w:sz w:val="24"/>
          <w:szCs w:val="24"/>
        </w:rPr>
      </w:pPr>
    </w:p>
    <w:p w:rsidR="00302D7E" w:rsidRDefault="00302D7E">
      <w:pPr>
        <w:spacing w:after="200" w:line="276" w:lineRule="auto"/>
        <w:rPr>
          <w:rFonts w:ascii="Times New Roman" w:eastAsiaTheme="minorHAnsi" w:hAnsi="Times New Roman"/>
          <w:b w:val="0"/>
          <w:szCs w:val="24"/>
        </w:rPr>
      </w:pPr>
      <w:r>
        <w:rPr>
          <w:rFonts w:ascii="Times New Roman" w:hAnsi="Times New Roman"/>
        </w:rPr>
        <w:br w:type="page"/>
      </w:r>
    </w:p>
    <w:p w:rsidR="00B50EAB" w:rsidRPr="00440F8F" w:rsidRDefault="00B50EAB" w:rsidP="00CF64CF">
      <w:pPr>
        <w:pStyle w:val="Default"/>
        <w:ind w:left="360" w:hanging="360"/>
        <w:jc w:val="both"/>
        <w:rPr>
          <w:rFonts w:ascii="Times New Roman" w:hAnsi="Times New Roman" w:cs="Times New Roman"/>
          <w:color w:val="auto"/>
        </w:rPr>
      </w:pPr>
    </w:p>
    <w:p w:rsidR="00F6082C" w:rsidRPr="00440F8F" w:rsidRDefault="00F6082C" w:rsidP="00F6082C">
      <w:pPr>
        <w:pStyle w:val="NoSpacing"/>
        <w:jc w:val="both"/>
        <w:rPr>
          <w:rFonts w:ascii="Times New Roman" w:hAnsi="Times New Roman" w:cs="Times New Roman"/>
          <w:b/>
          <w:i/>
          <w:color w:val="000000"/>
          <w:sz w:val="24"/>
          <w:szCs w:val="24"/>
          <w:u w:val="single"/>
        </w:rPr>
      </w:pPr>
      <w:r w:rsidRPr="00440F8F">
        <w:rPr>
          <w:rFonts w:ascii="Times New Roman" w:hAnsi="Times New Roman" w:cs="Times New Roman"/>
          <w:b/>
          <w:i/>
          <w:color w:val="000000"/>
          <w:sz w:val="24"/>
          <w:szCs w:val="24"/>
          <w:u w:val="single"/>
        </w:rPr>
        <w:t>Section C: Reforms</w:t>
      </w:r>
      <w:r w:rsidRPr="00440F8F">
        <w:rPr>
          <w:rFonts w:ascii="Times New Roman" w:hAnsi="Times New Roman" w:cs="Times New Roman"/>
          <w:b/>
          <w:i/>
          <w:iCs/>
          <w:sz w:val="24"/>
          <w:szCs w:val="24"/>
          <w:u w:val="single"/>
        </w:rPr>
        <w:t xml:space="preserve"> to Administrative Requirements (the Common Rule implementing Circular A-102; Circular A-110; and Circular A-89</w:t>
      </w:r>
      <w:r w:rsidRPr="00440F8F">
        <w:rPr>
          <w:rFonts w:ascii="Times New Roman" w:hAnsi="Times New Roman" w:cs="Times New Roman"/>
          <w:b/>
          <w:i/>
          <w:color w:val="000000"/>
          <w:sz w:val="24"/>
          <w:szCs w:val="24"/>
          <w:u w:val="single"/>
        </w:rPr>
        <w:t>)</w:t>
      </w:r>
    </w:p>
    <w:p w:rsidR="00F6082C" w:rsidRPr="00440F8F" w:rsidRDefault="00F6082C" w:rsidP="00F6082C">
      <w:pPr>
        <w:pStyle w:val="NoSpacing"/>
        <w:jc w:val="both"/>
        <w:rPr>
          <w:rFonts w:ascii="Times New Roman" w:hAnsi="Times New Roman" w:cs="Times New Roman"/>
          <w:color w:val="000000"/>
          <w:sz w:val="24"/>
          <w:szCs w:val="24"/>
        </w:rPr>
      </w:pPr>
    </w:p>
    <w:p w:rsidR="00F6082C" w:rsidRPr="0055088C" w:rsidRDefault="00F6082C" w:rsidP="00F6082C">
      <w:pPr>
        <w:pStyle w:val="NoSpacing"/>
        <w:jc w:val="both"/>
        <w:rPr>
          <w:rFonts w:ascii="Times New Roman" w:hAnsi="Times New Roman" w:cs="Times New Roman"/>
          <w:b/>
          <w:i/>
          <w:sz w:val="24"/>
          <w:szCs w:val="24"/>
        </w:rPr>
      </w:pPr>
      <w:r w:rsidRPr="0055088C">
        <w:rPr>
          <w:rFonts w:ascii="Times New Roman" w:hAnsi="Times New Roman" w:cs="Times New Roman"/>
          <w:b/>
          <w:i/>
          <w:color w:val="000000"/>
          <w:sz w:val="24"/>
          <w:szCs w:val="24"/>
        </w:rPr>
        <w:t xml:space="preserve">1. </w:t>
      </w:r>
      <w:r w:rsidRPr="0055088C">
        <w:rPr>
          <w:rFonts w:ascii="Times New Roman" w:hAnsi="Times New Roman" w:cs="Times New Roman"/>
          <w:b/>
          <w:i/>
          <w:sz w:val="24"/>
          <w:szCs w:val="24"/>
        </w:rPr>
        <w:t>Creating a consolidated, uniform set of administrative requirements.</w:t>
      </w:r>
    </w:p>
    <w:p w:rsidR="00F6082C" w:rsidRPr="00440F8F" w:rsidRDefault="00F6082C" w:rsidP="00F6082C">
      <w:pPr>
        <w:pStyle w:val="NoSpacing"/>
        <w:jc w:val="both"/>
        <w:rPr>
          <w:rFonts w:ascii="Times New Roman" w:hAnsi="Times New Roman" w:cs="Times New Roman"/>
          <w:sz w:val="24"/>
          <w:szCs w:val="24"/>
        </w:rPr>
      </w:pPr>
    </w:p>
    <w:p w:rsidR="00F6082C" w:rsidRPr="00487D6B" w:rsidRDefault="00F6082C" w:rsidP="00F6082C">
      <w:pPr>
        <w:pStyle w:val="NoSpacing"/>
        <w:ind w:left="432"/>
        <w:jc w:val="both"/>
        <w:rPr>
          <w:rFonts w:ascii="Times New Roman" w:hAnsi="Times New Roman" w:cs="Times New Roman"/>
          <w:b/>
          <w:sz w:val="24"/>
          <w:szCs w:val="24"/>
        </w:rPr>
      </w:pPr>
      <w:r w:rsidRPr="00487D6B">
        <w:rPr>
          <w:rFonts w:ascii="Times New Roman" w:hAnsi="Times New Roman" w:cs="Times New Roman"/>
          <w:b/>
          <w:sz w:val="24"/>
          <w:szCs w:val="24"/>
          <w:u w:val="single"/>
        </w:rPr>
        <w:t>COGR Response:</w:t>
      </w:r>
      <w:r w:rsidRPr="00487D6B">
        <w:rPr>
          <w:rFonts w:ascii="Times New Roman" w:hAnsi="Times New Roman" w:cs="Times New Roman"/>
          <w:b/>
          <w:sz w:val="24"/>
          <w:szCs w:val="24"/>
        </w:rPr>
        <w:t xml:space="preserve"> COGR does </w:t>
      </w:r>
      <w:r w:rsidRPr="00487D6B">
        <w:rPr>
          <w:rFonts w:ascii="Times New Roman" w:hAnsi="Times New Roman" w:cs="Times New Roman"/>
          <w:b/>
          <w:sz w:val="24"/>
          <w:szCs w:val="24"/>
          <w:u w:val="single"/>
        </w:rPr>
        <w:t>not</w:t>
      </w:r>
      <w:r w:rsidRPr="00487D6B">
        <w:rPr>
          <w:rFonts w:ascii="Times New Roman" w:hAnsi="Times New Roman" w:cs="Times New Roman"/>
          <w:b/>
          <w:sz w:val="24"/>
          <w:szCs w:val="24"/>
        </w:rPr>
        <w:t xml:space="preserve"> support this reform initiative.</w:t>
      </w:r>
    </w:p>
    <w:p w:rsidR="00F6082C" w:rsidRPr="00487D6B" w:rsidRDefault="00F6082C" w:rsidP="00F6082C">
      <w:pPr>
        <w:pStyle w:val="NoSpacing"/>
        <w:ind w:left="432"/>
        <w:jc w:val="both"/>
        <w:rPr>
          <w:rFonts w:ascii="Times New Roman" w:hAnsi="Times New Roman" w:cs="Times New Roman"/>
          <w:sz w:val="24"/>
          <w:szCs w:val="24"/>
        </w:rPr>
      </w:pPr>
    </w:p>
    <w:p w:rsidR="00F6082C" w:rsidRPr="00487D6B" w:rsidRDefault="002F017A" w:rsidP="00F6082C">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Research institutions will not experience </w:t>
      </w:r>
      <w:r w:rsidR="00F6082C" w:rsidRPr="00487D6B">
        <w:rPr>
          <w:rFonts w:ascii="Times New Roman" w:hAnsi="Times New Roman" w:cs="Times New Roman"/>
          <w:sz w:val="24"/>
          <w:szCs w:val="24"/>
        </w:rPr>
        <w:t xml:space="preserve">burden reduction </w:t>
      </w:r>
      <w:r>
        <w:rPr>
          <w:rFonts w:ascii="Times New Roman" w:hAnsi="Times New Roman" w:cs="Times New Roman"/>
          <w:sz w:val="24"/>
          <w:szCs w:val="24"/>
        </w:rPr>
        <w:t>or</w:t>
      </w:r>
      <w:r w:rsidRPr="00487D6B">
        <w:rPr>
          <w:rFonts w:ascii="Times New Roman" w:hAnsi="Times New Roman" w:cs="Times New Roman"/>
          <w:sz w:val="24"/>
          <w:szCs w:val="24"/>
        </w:rPr>
        <w:t xml:space="preserve"> cost</w:t>
      </w:r>
      <w:r w:rsidR="00F6082C" w:rsidRPr="00487D6B">
        <w:rPr>
          <w:rFonts w:ascii="Times New Roman" w:hAnsi="Times New Roman" w:cs="Times New Roman"/>
          <w:sz w:val="24"/>
          <w:szCs w:val="24"/>
        </w:rPr>
        <w:t xml:space="preserve"> savings</w:t>
      </w:r>
      <w:r>
        <w:rPr>
          <w:rFonts w:ascii="Times New Roman" w:hAnsi="Times New Roman" w:cs="Times New Roman"/>
          <w:sz w:val="24"/>
          <w:szCs w:val="24"/>
        </w:rPr>
        <w:t>, and we</w:t>
      </w:r>
      <w:r w:rsidR="00F6082C" w:rsidRPr="00487D6B">
        <w:rPr>
          <w:rFonts w:ascii="Times New Roman" w:hAnsi="Times New Roman" w:cs="Times New Roman"/>
          <w:sz w:val="24"/>
          <w:szCs w:val="24"/>
        </w:rPr>
        <w:t xml:space="preserve"> are concerned that if in the future a specific cost principle unique to universities (or state and local governments, or nonprofits, or hospitals) has to be addressed, a single document containing all circulars would require the entire document to </w:t>
      </w:r>
      <w:r>
        <w:rPr>
          <w:rFonts w:ascii="Times New Roman" w:hAnsi="Times New Roman" w:cs="Times New Roman"/>
          <w:sz w:val="24"/>
          <w:szCs w:val="24"/>
        </w:rPr>
        <w:t xml:space="preserve">be </w:t>
      </w:r>
      <w:r w:rsidR="00F6082C" w:rsidRPr="00487D6B">
        <w:rPr>
          <w:rFonts w:ascii="Times New Roman" w:hAnsi="Times New Roman" w:cs="Times New Roman"/>
          <w:sz w:val="24"/>
          <w:szCs w:val="24"/>
        </w:rPr>
        <w:t>opened up for public comment.</w:t>
      </w:r>
    </w:p>
    <w:p w:rsidR="00F6082C" w:rsidRPr="00487D6B" w:rsidRDefault="00F6082C" w:rsidP="00F6082C">
      <w:pPr>
        <w:pStyle w:val="NoSpacing"/>
        <w:ind w:left="432"/>
        <w:jc w:val="both"/>
        <w:rPr>
          <w:rFonts w:ascii="Times New Roman" w:hAnsi="Times New Roman" w:cs="Times New Roman"/>
          <w:sz w:val="24"/>
          <w:szCs w:val="24"/>
        </w:rPr>
      </w:pPr>
    </w:p>
    <w:p w:rsidR="00F6082C" w:rsidRPr="00440F8F" w:rsidRDefault="00F6082C" w:rsidP="00F6082C">
      <w:pPr>
        <w:pStyle w:val="NoSpacing"/>
        <w:jc w:val="both"/>
        <w:rPr>
          <w:rFonts w:ascii="Times New Roman" w:hAnsi="Times New Roman" w:cs="Times New Roman"/>
          <w:sz w:val="24"/>
          <w:szCs w:val="24"/>
        </w:rPr>
      </w:pPr>
    </w:p>
    <w:p w:rsidR="00475A6E" w:rsidRPr="00783BB5" w:rsidRDefault="00475A6E" w:rsidP="00475A6E">
      <w:pPr>
        <w:pStyle w:val="NoSpacing"/>
        <w:jc w:val="both"/>
        <w:rPr>
          <w:rFonts w:ascii="Times New Roman" w:hAnsi="Times New Roman" w:cs="Times New Roman"/>
          <w:b/>
          <w:i/>
          <w:sz w:val="24"/>
          <w:szCs w:val="24"/>
        </w:rPr>
      </w:pPr>
      <w:r w:rsidRPr="00783BB5">
        <w:rPr>
          <w:rFonts w:ascii="Times New Roman" w:hAnsi="Times New Roman" w:cs="Times New Roman"/>
          <w:b/>
          <w:i/>
          <w:sz w:val="24"/>
          <w:szCs w:val="24"/>
        </w:rPr>
        <w:t>2. Requiring pre-award consideration of each proposal’s merit and each applicant’s financial risk.</w:t>
      </w:r>
    </w:p>
    <w:p w:rsidR="00475A6E" w:rsidRPr="00783BB5" w:rsidRDefault="00475A6E" w:rsidP="00475A6E">
      <w:pPr>
        <w:pStyle w:val="NoSpacing"/>
        <w:jc w:val="both"/>
        <w:rPr>
          <w:rFonts w:ascii="Times New Roman" w:hAnsi="Times New Roman" w:cs="Times New Roman"/>
          <w:sz w:val="24"/>
          <w:szCs w:val="24"/>
        </w:rPr>
      </w:pPr>
    </w:p>
    <w:p w:rsidR="00475A6E" w:rsidRDefault="00475A6E" w:rsidP="00475A6E">
      <w:pPr>
        <w:pStyle w:val="NoSpacing"/>
        <w:ind w:left="432"/>
        <w:jc w:val="both"/>
        <w:rPr>
          <w:rFonts w:ascii="Times New Roman" w:hAnsi="Times New Roman" w:cs="Times New Roman"/>
          <w:b/>
          <w:sz w:val="24"/>
          <w:szCs w:val="24"/>
        </w:rPr>
      </w:pPr>
      <w:r w:rsidRPr="00783BB5">
        <w:rPr>
          <w:rFonts w:ascii="Times New Roman" w:hAnsi="Times New Roman" w:cs="Times New Roman"/>
          <w:b/>
          <w:sz w:val="24"/>
          <w:szCs w:val="24"/>
          <w:u w:val="single"/>
        </w:rPr>
        <w:t>COGR Response:</w:t>
      </w:r>
      <w:r w:rsidRPr="00783BB5">
        <w:rPr>
          <w:rFonts w:ascii="Times New Roman" w:hAnsi="Times New Roman" w:cs="Times New Roman"/>
          <w:b/>
          <w:sz w:val="24"/>
          <w:szCs w:val="24"/>
        </w:rPr>
        <w:t xml:space="preserve"> </w:t>
      </w:r>
      <w:r>
        <w:rPr>
          <w:rFonts w:ascii="Times New Roman" w:hAnsi="Times New Roman" w:cs="Times New Roman"/>
          <w:b/>
          <w:sz w:val="24"/>
          <w:szCs w:val="24"/>
        </w:rPr>
        <w:t>We</w:t>
      </w:r>
      <w:r w:rsidRPr="00783BB5">
        <w:rPr>
          <w:rFonts w:ascii="Times New Roman" w:hAnsi="Times New Roman" w:cs="Times New Roman"/>
          <w:b/>
          <w:sz w:val="24"/>
          <w:szCs w:val="24"/>
        </w:rPr>
        <w:t xml:space="preserve"> </w:t>
      </w:r>
      <w:r>
        <w:rPr>
          <w:rFonts w:ascii="Times New Roman" w:hAnsi="Times New Roman" w:cs="Times New Roman"/>
          <w:b/>
          <w:sz w:val="24"/>
          <w:szCs w:val="24"/>
        </w:rPr>
        <w:t>support</w:t>
      </w:r>
      <w:r w:rsidRPr="00783BB5">
        <w:rPr>
          <w:rFonts w:ascii="Times New Roman" w:hAnsi="Times New Roman" w:cs="Times New Roman"/>
          <w:b/>
          <w:sz w:val="24"/>
          <w:szCs w:val="24"/>
        </w:rPr>
        <w:t xml:space="preserve"> merit review processes and the good stewardship of Federal funds.</w:t>
      </w:r>
      <w:r>
        <w:rPr>
          <w:rFonts w:ascii="Times New Roman" w:hAnsi="Times New Roman" w:cs="Times New Roman"/>
          <w:b/>
          <w:sz w:val="24"/>
          <w:szCs w:val="24"/>
        </w:rPr>
        <w:t xml:space="preserve"> We do </w:t>
      </w:r>
      <w:r w:rsidRPr="00783BB5">
        <w:rPr>
          <w:rFonts w:ascii="Times New Roman" w:hAnsi="Times New Roman" w:cs="Times New Roman"/>
          <w:b/>
          <w:sz w:val="24"/>
          <w:szCs w:val="24"/>
        </w:rPr>
        <w:t xml:space="preserve">not support the </w:t>
      </w:r>
      <w:r>
        <w:rPr>
          <w:rFonts w:ascii="Times New Roman" w:hAnsi="Times New Roman" w:cs="Times New Roman"/>
          <w:b/>
          <w:sz w:val="24"/>
          <w:szCs w:val="24"/>
        </w:rPr>
        <w:t xml:space="preserve">specific </w:t>
      </w:r>
      <w:r w:rsidRPr="00783BB5">
        <w:rPr>
          <w:rFonts w:ascii="Times New Roman" w:hAnsi="Times New Roman" w:cs="Times New Roman"/>
          <w:b/>
          <w:sz w:val="24"/>
          <w:szCs w:val="24"/>
        </w:rPr>
        <w:t xml:space="preserve">reforms </w:t>
      </w:r>
      <w:r>
        <w:rPr>
          <w:rFonts w:ascii="Times New Roman" w:hAnsi="Times New Roman" w:cs="Times New Roman"/>
          <w:b/>
          <w:sz w:val="24"/>
          <w:szCs w:val="24"/>
        </w:rPr>
        <w:t>described in this reform initiative.</w:t>
      </w:r>
    </w:p>
    <w:p w:rsidR="00475A6E" w:rsidRPr="00783BB5" w:rsidRDefault="00475A6E" w:rsidP="00475A6E">
      <w:pPr>
        <w:pStyle w:val="NoSpacing"/>
        <w:ind w:left="432"/>
        <w:jc w:val="both"/>
        <w:rPr>
          <w:rFonts w:ascii="Times New Roman" w:hAnsi="Times New Roman"/>
          <w:sz w:val="24"/>
          <w:szCs w:val="24"/>
        </w:rPr>
      </w:pPr>
    </w:p>
    <w:p w:rsidR="00475A6E" w:rsidRPr="00783BB5" w:rsidRDefault="00475A6E" w:rsidP="00475A6E">
      <w:pPr>
        <w:pStyle w:val="NoSpacing"/>
        <w:ind w:left="432"/>
        <w:jc w:val="both"/>
        <w:rPr>
          <w:rFonts w:ascii="Times New Roman" w:hAnsi="Times New Roman" w:cs="Times New Roman"/>
          <w:sz w:val="24"/>
          <w:szCs w:val="24"/>
        </w:rPr>
      </w:pPr>
      <w:r w:rsidRPr="00783BB5">
        <w:rPr>
          <w:rFonts w:ascii="Times New Roman" w:hAnsi="Times New Roman" w:cs="Times New Roman"/>
          <w:sz w:val="24"/>
          <w:szCs w:val="24"/>
        </w:rPr>
        <w:t>The merit review process is well established and effectively administered by research awarding agencies – however, we are concerned with the proposed incorporation of merit review standards into an OMB Circular. We believe this type of standardization poses the risk of compromising successful practices employed by research funding agencies.</w:t>
      </w:r>
    </w:p>
    <w:p w:rsidR="00475A6E" w:rsidRPr="00783BB5" w:rsidRDefault="00475A6E" w:rsidP="00475A6E">
      <w:pPr>
        <w:pStyle w:val="NoSpacing"/>
        <w:ind w:left="432"/>
        <w:jc w:val="both"/>
        <w:rPr>
          <w:rFonts w:ascii="Times New Roman" w:hAnsi="Times New Roman" w:cs="Times New Roman"/>
          <w:sz w:val="24"/>
          <w:szCs w:val="24"/>
        </w:rPr>
      </w:pPr>
    </w:p>
    <w:p w:rsidR="00475A6E" w:rsidRPr="00783BB5" w:rsidRDefault="00475A6E" w:rsidP="00475A6E">
      <w:pPr>
        <w:pStyle w:val="NoSpacing"/>
        <w:ind w:left="432"/>
        <w:jc w:val="both"/>
        <w:rPr>
          <w:rFonts w:ascii="Times New Roman" w:hAnsi="Times New Roman" w:cs="Times New Roman"/>
          <w:sz w:val="24"/>
          <w:szCs w:val="24"/>
        </w:rPr>
      </w:pPr>
      <w:r w:rsidRPr="00783BB5">
        <w:rPr>
          <w:rFonts w:ascii="Times New Roman" w:hAnsi="Times New Roman" w:cs="Times New Roman"/>
          <w:sz w:val="24"/>
          <w:szCs w:val="24"/>
        </w:rPr>
        <w:t xml:space="preserve">Specifically, we </w:t>
      </w:r>
      <w:r w:rsidRPr="00783BB5">
        <w:rPr>
          <w:rFonts w:ascii="Times New Roman" w:hAnsi="Times New Roman"/>
          <w:sz w:val="24"/>
          <w:szCs w:val="24"/>
        </w:rPr>
        <w:t>urge OMB to initiate guidance to all agencies to review and consider adoption of criteria and processes similar to the National Science Foundation (NSF) and the National Institutes of Health (NIH), which can ensure the identification of truly meritorious proposals and qualified applicants. Both NSF and NIH have layers of review beginning with a peer review of the scientific and technical merit of a proposal, including the qualifications of the investigator and scientific team and the institutional resources available to support the project. Program staff review these recommendations and bring other performance-based criteria including the integrity and risk assessments into the consideration of the grant-funding plan</w:t>
      </w:r>
      <w:r w:rsidR="009C12D1">
        <w:rPr>
          <w:rFonts w:ascii="Times New Roman" w:hAnsi="Times New Roman"/>
          <w:sz w:val="24"/>
          <w:szCs w:val="24"/>
        </w:rPr>
        <w:t>.</w:t>
      </w:r>
    </w:p>
    <w:p w:rsidR="00475A6E" w:rsidRPr="00783BB5" w:rsidRDefault="00475A6E" w:rsidP="00475A6E">
      <w:pPr>
        <w:pStyle w:val="NoSpacing"/>
        <w:ind w:left="432"/>
        <w:jc w:val="both"/>
        <w:rPr>
          <w:rFonts w:ascii="Times New Roman" w:hAnsi="Times New Roman" w:cs="Times New Roman"/>
          <w:sz w:val="24"/>
          <w:szCs w:val="24"/>
        </w:rPr>
      </w:pPr>
    </w:p>
    <w:p w:rsidR="00475A6E" w:rsidRPr="00783BB5" w:rsidRDefault="00475A6E" w:rsidP="00475A6E">
      <w:pPr>
        <w:pStyle w:val="NoSpacing"/>
        <w:ind w:left="432"/>
        <w:jc w:val="both"/>
        <w:rPr>
          <w:rFonts w:ascii="Times New Roman" w:hAnsi="Times New Roman"/>
          <w:sz w:val="24"/>
          <w:szCs w:val="24"/>
        </w:rPr>
      </w:pPr>
      <w:r w:rsidRPr="00783BB5">
        <w:rPr>
          <w:rFonts w:ascii="Times New Roman" w:hAnsi="Times New Roman" w:cs="Times New Roman"/>
          <w:sz w:val="24"/>
          <w:szCs w:val="24"/>
          <w:u w:val="single"/>
        </w:rPr>
        <w:t>We do not support</w:t>
      </w:r>
      <w:r w:rsidRPr="00783BB5">
        <w:rPr>
          <w:rFonts w:ascii="Times New Roman" w:hAnsi="Times New Roman" w:cs="Times New Roman"/>
          <w:sz w:val="24"/>
          <w:szCs w:val="24"/>
        </w:rPr>
        <w:t xml:space="preserve"> requiring agencies to establish new standards for the review of financial information – p</w:t>
      </w:r>
      <w:r w:rsidRPr="00783BB5">
        <w:rPr>
          <w:rFonts w:ascii="Times New Roman" w:hAnsi="Times New Roman"/>
          <w:sz w:val="24"/>
          <w:szCs w:val="24"/>
        </w:rPr>
        <w:t>roviding additional information on past financial performance is not necessary for a thorough Federal agency assessment of the recipient’s risk. Federal recipients are subject to broad financial integrity and performance review under various Federal regulations, circulars and policies.</w:t>
      </w:r>
    </w:p>
    <w:p w:rsidR="00475A6E" w:rsidRPr="00783BB5" w:rsidRDefault="00475A6E" w:rsidP="00475A6E">
      <w:pPr>
        <w:pStyle w:val="NoSpacing"/>
        <w:ind w:left="432"/>
        <w:jc w:val="both"/>
        <w:rPr>
          <w:rFonts w:ascii="Times New Roman" w:hAnsi="Times New Roman"/>
          <w:sz w:val="24"/>
          <w:szCs w:val="24"/>
        </w:rPr>
      </w:pPr>
    </w:p>
    <w:p w:rsidR="00475A6E" w:rsidRPr="00783BB5" w:rsidRDefault="00475A6E" w:rsidP="00475A6E">
      <w:pPr>
        <w:pStyle w:val="NoSpacing"/>
        <w:ind w:left="432"/>
        <w:jc w:val="both"/>
        <w:rPr>
          <w:rFonts w:ascii="Times New Roman" w:hAnsi="Times New Roman"/>
          <w:sz w:val="24"/>
          <w:szCs w:val="24"/>
        </w:rPr>
      </w:pPr>
      <w:r w:rsidRPr="00783BB5">
        <w:rPr>
          <w:rFonts w:ascii="Times New Roman" w:hAnsi="Times New Roman"/>
          <w:sz w:val="24"/>
          <w:szCs w:val="24"/>
        </w:rPr>
        <w:t xml:space="preserve">Research institutions have been and will continue to be covered by the full Single Audit under the OMB proposed changes. In addition to the Single Audit, research institutions are subject to the provisions of the Duncan Hunter National Defense Authorization Act of 2009 (Public Law 110-417) </w:t>
      </w:r>
      <w:r w:rsidR="00E70658">
        <w:rPr>
          <w:rFonts w:ascii="Times New Roman" w:hAnsi="Times New Roman"/>
          <w:sz w:val="24"/>
          <w:szCs w:val="24"/>
        </w:rPr>
        <w:t>S</w:t>
      </w:r>
      <w:r w:rsidRPr="00783BB5">
        <w:rPr>
          <w:rFonts w:ascii="Times New Roman" w:hAnsi="Times New Roman"/>
          <w:sz w:val="24"/>
          <w:szCs w:val="24"/>
        </w:rPr>
        <w:t>ection 872</w:t>
      </w:r>
      <w:r w:rsidR="00E70658">
        <w:rPr>
          <w:rFonts w:ascii="Times New Roman" w:hAnsi="Times New Roman"/>
          <w:sz w:val="24"/>
          <w:szCs w:val="24"/>
        </w:rPr>
        <w:t xml:space="preserve">, which </w:t>
      </w:r>
      <w:r w:rsidRPr="00783BB5">
        <w:rPr>
          <w:rFonts w:ascii="Times New Roman" w:hAnsi="Times New Roman"/>
          <w:sz w:val="24"/>
          <w:szCs w:val="24"/>
        </w:rPr>
        <w:t>required the development and maintenance of a Federal information system that contains specific information on the integrity and performance of covered Federal agency contractors and grantees. These provisions have been implemented under Federal Acquisition Regulations [48CFR parts 2, 9, 12, 42, and 52] and OMB proposed amendments to 2 CFR Part 35. The Federal Awardee Performance and Integrity Information System (FAPIIS) is designed specifically to address these requirements. FAPIIS provides agencies access to integrity and performance information from the FAPIIS reporting module in the Contractor Performance Assessment Reporting System (CPARS), proceedings information from the Central Contractor Registration (CCR) database, and suspension/debarment information from the Excluded Parties List system (EPLS). Information related to the compensation of the prime and subrecipient’s five most highly compensated individuals is collected under the provisions of the Federal Funding Accountability and Transparency Act of 2006 (FFATA) in the CCR system.</w:t>
      </w:r>
    </w:p>
    <w:p w:rsidR="00475A6E" w:rsidRPr="00783BB5" w:rsidRDefault="00475A6E" w:rsidP="00475A6E">
      <w:pPr>
        <w:pStyle w:val="NoSpacing"/>
        <w:ind w:left="432"/>
        <w:jc w:val="both"/>
        <w:rPr>
          <w:rFonts w:ascii="Times New Roman" w:hAnsi="Times New Roman"/>
          <w:sz w:val="24"/>
          <w:szCs w:val="24"/>
        </w:rPr>
      </w:pPr>
    </w:p>
    <w:p w:rsidR="00475A6E" w:rsidRPr="00783BB5" w:rsidRDefault="00475A6E" w:rsidP="00475A6E">
      <w:pPr>
        <w:pStyle w:val="NoSpacing"/>
        <w:ind w:left="432"/>
        <w:jc w:val="both"/>
        <w:rPr>
          <w:rFonts w:ascii="Times New Roman" w:hAnsi="Times New Roman"/>
          <w:sz w:val="24"/>
          <w:szCs w:val="24"/>
        </w:rPr>
      </w:pPr>
      <w:r w:rsidRPr="00783BB5">
        <w:rPr>
          <w:rFonts w:ascii="Times New Roman" w:hAnsi="Times New Roman"/>
          <w:sz w:val="24"/>
          <w:szCs w:val="24"/>
        </w:rPr>
        <w:t xml:space="preserve">While different types of federal assistance programs have different areas of risk, research institutions have controls in place to ensure financial compliance across programs. We find </w:t>
      </w:r>
      <w:r>
        <w:rPr>
          <w:rFonts w:ascii="Times New Roman" w:hAnsi="Times New Roman"/>
          <w:sz w:val="24"/>
          <w:szCs w:val="24"/>
        </w:rPr>
        <w:t xml:space="preserve">it </w:t>
      </w:r>
      <w:r w:rsidRPr="00783BB5">
        <w:rPr>
          <w:rFonts w:ascii="Times New Roman" w:hAnsi="Times New Roman"/>
          <w:sz w:val="24"/>
          <w:szCs w:val="24"/>
        </w:rPr>
        <w:t xml:space="preserve">alarming </w:t>
      </w:r>
      <w:r>
        <w:rPr>
          <w:rFonts w:ascii="Times New Roman" w:hAnsi="Times New Roman"/>
          <w:sz w:val="24"/>
          <w:szCs w:val="24"/>
        </w:rPr>
        <w:t xml:space="preserve">that </w:t>
      </w:r>
      <w:r w:rsidRPr="00783BB5">
        <w:rPr>
          <w:rFonts w:ascii="Times New Roman" w:hAnsi="Times New Roman"/>
          <w:sz w:val="24"/>
          <w:szCs w:val="24"/>
        </w:rPr>
        <w:t>OMB propos</w:t>
      </w:r>
      <w:r>
        <w:rPr>
          <w:rFonts w:ascii="Times New Roman" w:hAnsi="Times New Roman"/>
          <w:sz w:val="24"/>
          <w:szCs w:val="24"/>
        </w:rPr>
        <w:t xml:space="preserve">es </w:t>
      </w:r>
      <w:r w:rsidRPr="00783BB5">
        <w:rPr>
          <w:rFonts w:ascii="Times New Roman" w:hAnsi="Times New Roman"/>
          <w:sz w:val="24"/>
          <w:szCs w:val="24"/>
        </w:rPr>
        <w:t>to extend “</w:t>
      </w:r>
      <w:r w:rsidRPr="00783BB5">
        <w:rPr>
          <w:rFonts w:ascii="Times New Roman" w:hAnsi="Times New Roman"/>
          <w:i/>
          <w:sz w:val="24"/>
          <w:szCs w:val="24"/>
        </w:rPr>
        <w:t>explicit authority for agencies to modify award decisions as well as the terms and conditions of any award based on the findings of a risk review</w:t>
      </w:r>
      <w:r w:rsidR="00E70658">
        <w:rPr>
          <w:rFonts w:ascii="Times New Roman" w:hAnsi="Times New Roman"/>
          <w:i/>
          <w:sz w:val="24"/>
          <w:szCs w:val="24"/>
        </w:rPr>
        <w:t>.</w:t>
      </w:r>
      <w:r w:rsidRPr="00783BB5">
        <w:rPr>
          <w:rFonts w:ascii="Times New Roman" w:hAnsi="Times New Roman"/>
          <w:sz w:val="24"/>
          <w:szCs w:val="24"/>
        </w:rPr>
        <w:t xml:space="preserve">” We fear agency specific, or even worse, award specific, assessment of risk will result in varying terms and conditions and could quickly become unmanageable for an entity with multiple funding sources.  </w:t>
      </w:r>
    </w:p>
    <w:p w:rsidR="00475A6E" w:rsidRPr="00783BB5" w:rsidRDefault="00475A6E" w:rsidP="00475A6E">
      <w:pPr>
        <w:pStyle w:val="NoSpacing"/>
        <w:ind w:left="432"/>
        <w:jc w:val="both"/>
        <w:rPr>
          <w:rFonts w:ascii="Times New Roman" w:hAnsi="Times New Roman"/>
          <w:sz w:val="24"/>
          <w:szCs w:val="24"/>
        </w:rPr>
      </w:pPr>
    </w:p>
    <w:p w:rsidR="00475A6E" w:rsidRPr="00783BB5" w:rsidRDefault="00475A6E" w:rsidP="00475A6E">
      <w:pPr>
        <w:pStyle w:val="NoSpacing"/>
        <w:ind w:left="432"/>
        <w:jc w:val="both"/>
        <w:rPr>
          <w:rFonts w:ascii="Times New Roman" w:hAnsi="Times New Roman"/>
          <w:sz w:val="24"/>
          <w:szCs w:val="24"/>
        </w:rPr>
      </w:pPr>
      <w:r w:rsidRPr="00783BB5">
        <w:rPr>
          <w:rFonts w:ascii="Times New Roman" w:hAnsi="Times New Roman"/>
          <w:sz w:val="24"/>
          <w:szCs w:val="24"/>
        </w:rPr>
        <w:t>We believe entities subject to A-133 are assessed for risk and the A-133 audit is planned and executed appropriately, based on that risk assessment. Entities subject to A-133 should, therefore, not be subject to terms and conditions that vary from the standard Research Terms and Conditions when findings from those audits are addressed through appropriate corrective action plans.</w:t>
      </w:r>
    </w:p>
    <w:p w:rsidR="00475A6E" w:rsidRPr="00783BB5" w:rsidRDefault="00475A6E" w:rsidP="00475A6E">
      <w:pPr>
        <w:pStyle w:val="NoSpacing"/>
        <w:jc w:val="both"/>
        <w:rPr>
          <w:rFonts w:ascii="Times New Roman" w:hAnsi="Times New Roman"/>
          <w:sz w:val="24"/>
          <w:szCs w:val="24"/>
        </w:rPr>
      </w:pPr>
    </w:p>
    <w:p w:rsidR="00F6082C" w:rsidRPr="00440F8F" w:rsidRDefault="00F6082C" w:rsidP="00F6082C">
      <w:pPr>
        <w:pStyle w:val="NoSpacing"/>
        <w:jc w:val="both"/>
        <w:rPr>
          <w:rFonts w:ascii="Times New Roman" w:hAnsi="Times New Roman" w:cs="Times New Roman"/>
          <w:sz w:val="24"/>
          <w:szCs w:val="24"/>
        </w:rPr>
      </w:pPr>
    </w:p>
    <w:p w:rsidR="00F6082C" w:rsidRPr="00FA2118" w:rsidRDefault="00F6082C" w:rsidP="00F6082C">
      <w:pPr>
        <w:pStyle w:val="NoSpacing"/>
        <w:jc w:val="both"/>
        <w:rPr>
          <w:rFonts w:ascii="Times New Roman" w:hAnsi="Times New Roman" w:cs="Times New Roman"/>
          <w:b/>
          <w:i/>
          <w:sz w:val="24"/>
          <w:szCs w:val="24"/>
        </w:rPr>
      </w:pPr>
      <w:r w:rsidRPr="00FA2118">
        <w:rPr>
          <w:rFonts w:ascii="Times New Roman" w:hAnsi="Times New Roman" w:cs="Times New Roman"/>
          <w:b/>
          <w:i/>
          <w:sz w:val="24"/>
          <w:szCs w:val="24"/>
        </w:rPr>
        <w:t>3. Requiring agencies to provide 90-day notice of funding opportunities.</w:t>
      </w:r>
    </w:p>
    <w:p w:rsidR="00F6082C" w:rsidRPr="00785F8B" w:rsidRDefault="00F6082C" w:rsidP="00F6082C">
      <w:pPr>
        <w:pStyle w:val="NoSpacing"/>
        <w:jc w:val="both"/>
        <w:rPr>
          <w:rFonts w:ascii="Times New Roman" w:hAnsi="Times New Roman" w:cs="Times New Roman"/>
          <w:sz w:val="24"/>
          <w:szCs w:val="24"/>
        </w:rPr>
      </w:pPr>
    </w:p>
    <w:p w:rsidR="00F6082C" w:rsidRPr="00790A51" w:rsidRDefault="00F6082C" w:rsidP="00F6082C">
      <w:pPr>
        <w:pStyle w:val="NoSpacing"/>
        <w:ind w:left="432"/>
        <w:jc w:val="both"/>
        <w:rPr>
          <w:rFonts w:ascii="Times New Roman" w:hAnsi="Times New Roman" w:cs="Times New Roman"/>
          <w:b/>
          <w:sz w:val="24"/>
          <w:szCs w:val="24"/>
        </w:rPr>
      </w:pPr>
      <w:r w:rsidRPr="00790A51">
        <w:rPr>
          <w:rFonts w:ascii="Times New Roman" w:hAnsi="Times New Roman" w:cs="Times New Roman"/>
          <w:b/>
          <w:sz w:val="24"/>
          <w:szCs w:val="24"/>
          <w:u w:val="single"/>
        </w:rPr>
        <w:t>COGR Response:</w:t>
      </w:r>
      <w:r w:rsidRPr="00790A51">
        <w:rPr>
          <w:rFonts w:ascii="Times New Roman" w:hAnsi="Times New Roman" w:cs="Times New Roman"/>
          <w:b/>
          <w:sz w:val="24"/>
          <w:szCs w:val="24"/>
        </w:rPr>
        <w:t xml:space="preserve"> COGR supports this reform initiative.</w:t>
      </w:r>
    </w:p>
    <w:p w:rsidR="00F6082C" w:rsidRPr="005D6D05" w:rsidRDefault="00F6082C" w:rsidP="00F6082C">
      <w:pPr>
        <w:pStyle w:val="NoSpacing"/>
        <w:ind w:left="432"/>
        <w:jc w:val="both"/>
        <w:rPr>
          <w:rFonts w:ascii="Times New Roman" w:hAnsi="Times New Roman" w:cs="Times New Roman"/>
          <w:sz w:val="24"/>
          <w:szCs w:val="24"/>
        </w:rPr>
      </w:pPr>
    </w:p>
    <w:p w:rsidR="00F6082C" w:rsidRPr="005D6D05" w:rsidRDefault="00F6082C" w:rsidP="00F6082C">
      <w:pPr>
        <w:pStyle w:val="NoSpacing"/>
        <w:ind w:left="432"/>
        <w:jc w:val="both"/>
        <w:rPr>
          <w:rFonts w:ascii="Times New Roman" w:hAnsi="Times New Roman" w:cs="Times New Roman"/>
          <w:sz w:val="24"/>
          <w:szCs w:val="24"/>
        </w:rPr>
      </w:pPr>
      <w:r w:rsidRPr="005D6D05">
        <w:rPr>
          <w:rFonts w:ascii="Times New Roman" w:hAnsi="Times New Roman" w:cs="Times New Roman"/>
          <w:sz w:val="24"/>
          <w:szCs w:val="24"/>
        </w:rPr>
        <w:t>COGR supports a proposal that would require all Federal agencies to provide 90-day advance forecast of funding opportunities, in addition to the current requirement of posting actual notices of funding opportunities on Grants.gov.</w:t>
      </w:r>
    </w:p>
    <w:p w:rsidR="00F6082C" w:rsidRPr="005D6D05" w:rsidRDefault="00F6082C" w:rsidP="00F6082C">
      <w:pPr>
        <w:pStyle w:val="NoSpacing"/>
        <w:ind w:left="432"/>
        <w:jc w:val="both"/>
        <w:rPr>
          <w:rFonts w:ascii="Times New Roman" w:hAnsi="Times New Roman" w:cs="Times New Roman"/>
          <w:sz w:val="24"/>
          <w:szCs w:val="24"/>
        </w:rPr>
      </w:pPr>
    </w:p>
    <w:p w:rsidR="00F6082C" w:rsidRPr="005D6D05" w:rsidRDefault="00F6082C" w:rsidP="00F6082C">
      <w:pPr>
        <w:pStyle w:val="NoSpacing"/>
        <w:jc w:val="both"/>
        <w:rPr>
          <w:rFonts w:ascii="Times New Roman" w:hAnsi="Times New Roman" w:cs="Times New Roman"/>
          <w:sz w:val="24"/>
          <w:szCs w:val="24"/>
        </w:rPr>
      </w:pPr>
    </w:p>
    <w:p w:rsidR="00BE4A7D" w:rsidRPr="00783BB5" w:rsidRDefault="00BE4A7D" w:rsidP="00BE4A7D">
      <w:pPr>
        <w:pStyle w:val="NoSpacing"/>
        <w:jc w:val="both"/>
        <w:rPr>
          <w:rFonts w:ascii="Times New Roman" w:hAnsi="Times New Roman" w:cs="Times New Roman"/>
          <w:b/>
          <w:i/>
          <w:sz w:val="24"/>
          <w:szCs w:val="24"/>
        </w:rPr>
      </w:pPr>
      <w:r w:rsidRPr="00783BB5">
        <w:rPr>
          <w:rFonts w:ascii="Times New Roman" w:hAnsi="Times New Roman" w:cs="Times New Roman"/>
          <w:b/>
          <w:i/>
          <w:sz w:val="24"/>
          <w:szCs w:val="24"/>
        </w:rPr>
        <w:t>4. Providing a standard format for announcements of funding opportunities.</w:t>
      </w:r>
    </w:p>
    <w:p w:rsidR="00BE4A7D" w:rsidRPr="00783BB5" w:rsidRDefault="00BE4A7D" w:rsidP="00BE4A7D">
      <w:pPr>
        <w:pStyle w:val="NoSpacing"/>
        <w:jc w:val="both"/>
        <w:rPr>
          <w:rFonts w:ascii="Times New Roman" w:hAnsi="Times New Roman" w:cs="Times New Roman"/>
          <w:b/>
          <w:sz w:val="24"/>
          <w:szCs w:val="24"/>
        </w:rPr>
      </w:pPr>
    </w:p>
    <w:p w:rsidR="00BE4A7D" w:rsidRPr="00783BB5" w:rsidRDefault="00BE4A7D" w:rsidP="00BE4A7D">
      <w:pPr>
        <w:pStyle w:val="NoSpacing"/>
        <w:ind w:left="432"/>
        <w:jc w:val="both"/>
        <w:rPr>
          <w:rFonts w:ascii="Times New Roman" w:hAnsi="Times New Roman" w:cs="Times New Roman"/>
          <w:b/>
          <w:sz w:val="24"/>
          <w:szCs w:val="24"/>
        </w:rPr>
      </w:pPr>
      <w:r w:rsidRPr="00783BB5">
        <w:rPr>
          <w:rFonts w:ascii="Times New Roman" w:hAnsi="Times New Roman" w:cs="Times New Roman"/>
          <w:b/>
          <w:sz w:val="24"/>
          <w:szCs w:val="24"/>
          <w:u w:val="single"/>
        </w:rPr>
        <w:t>COGR Response:</w:t>
      </w:r>
      <w:r w:rsidRPr="00783BB5">
        <w:rPr>
          <w:rFonts w:ascii="Times New Roman" w:hAnsi="Times New Roman" w:cs="Times New Roman"/>
          <w:b/>
          <w:sz w:val="24"/>
          <w:szCs w:val="24"/>
        </w:rPr>
        <w:t xml:space="preserve"> COGR supports this reform initiative and asks OMB to hold the agencies to the established standards.</w:t>
      </w:r>
    </w:p>
    <w:p w:rsidR="00BE4A7D" w:rsidRPr="00783BB5" w:rsidRDefault="00BE4A7D" w:rsidP="00BE4A7D">
      <w:pPr>
        <w:pStyle w:val="NoSpacing"/>
        <w:ind w:left="432"/>
        <w:jc w:val="both"/>
        <w:rPr>
          <w:rFonts w:ascii="Times New Roman" w:hAnsi="Times New Roman" w:cs="Times New Roman"/>
          <w:sz w:val="24"/>
          <w:szCs w:val="24"/>
        </w:rPr>
      </w:pPr>
    </w:p>
    <w:p w:rsidR="00BE4A7D" w:rsidRPr="00783BB5" w:rsidRDefault="00BE4A7D" w:rsidP="00BE4A7D">
      <w:pPr>
        <w:pStyle w:val="NoSpacing"/>
        <w:ind w:left="432"/>
        <w:jc w:val="both"/>
        <w:rPr>
          <w:rFonts w:ascii="Times New Roman" w:hAnsi="Times New Roman"/>
          <w:sz w:val="24"/>
          <w:szCs w:val="24"/>
        </w:rPr>
      </w:pPr>
      <w:r w:rsidRPr="00783BB5">
        <w:rPr>
          <w:rFonts w:ascii="Times New Roman" w:hAnsi="Times New Roman"/>
          <w:sz w:val="24"/>
          <w:szCs w:val="24"/>
        </w:rPr>
        <w:t xml:space="preserve">Standard data elements for funding announcements have been established by OMB and agencies have been directed to use these standard formats since 2003. OMB established standards in its October 2003 Memorandum M-04-01 for posting of electronic synopses to Grants.gov FIND; standards for complete Federal agency announcements of funding opportunities have been established through the Policy Directive for Financial Assistance Program Announcements finalized in June 2003; and, finally and most recently, these same elements have been proposed to be incorporated into Title 2 of the Code of Federal Regulations in February 18, 2010 as Part 27, Subpart B, Announcements of Funding Opportunities; Form and Content of Announcements, as required by the </w:t>
      </w:r>
      <w:r w:rsidR="00E70658" w:rsidRPr="00783BB5">
        <w:rPr>
          <w:rFonts w:ascii="Times New Roman" w:hAnsi="Times New Roman"/>
          <w:sz w:val="24"/>
          <w:szCs w:val="24"/>
        </w:rPr>
        <w:t xml:space="preserve">Duncan Hunter National Defense Authorization Act of 2009 (Public Law 110-417) </w:t>
      </w:r>
      <w:r w:rsidR="00E70658">
        <w:rPr>
          <w:rFonts w:ascii="Times New Roman" w:hAnsi="Times New Roman"/>
          <w:sz w:val="24"/>
          <w:szCs w:val="24"/>
        </w:rPr>
        <w:t>S</w:t>
      </w:r>
      <w:r w:rsidR="00E70658" w:rsidRPr="00783BB5">
        <w:rPr>
          <w:rFonts w:ascii="Times New Roman" w:hAnsi="Times New Roman"/>
          <w:sz w:val="24"/>
          <w:szCs w:val="24"/>
        </w:rPr>
        <w:t>ection 872</w:t>
      </w:r>
      <w:r w:rsidRPr="00783BB5">
        <w:rPr>
          <w:rFonts w:ascii="Times New Roman" w:hAnsi="Times New Roman"/>
          <w:sz w:val="24"/>
          <w:szCs w:val="24"/>
        </w:rPr>
        <w:t>.</w:t>
      </w:r>
    </w:p>
    <w:p w:rsidR="00BE4A7D" w:rsidRPr="00783BB5" w:rsidRDefault="00BE4A7D" w:rsidP="00BE4A7D">
      <w:pPr>
        <w:pStyle w:val="NoSpacing"/>
        <w:ind w:left="432"/>
        <w:jc w:val="both"/>
        <w:rPr>
          <w:rFonts w:ascii="Times New Roman" w:hAnsi="Times New Roman"/>
          <w:sz w:val="24"/>
          <w:szCs w:val="24"/>
        </w:rPr>
      </w:pPr>
    </w:p>
    <w:p w:rsidR="00BE4A7D" w:rsidRPr="00783BB5" w:rsidRDefault="00BE4A7D" w:rsidP="00BE4A7D">
      <w:pPr>
        <w:pStyle w:val="NoSpacing"/>
        <w:ind w:left="432"/>
        <w:jc w:val="both"/>
        <w:rPr>
          <w:rFonts w:ascii="Times New Roman" w:hAnsi="Times New Roman"/>
          <w:sz w:val="24"/>
          <w:szCs w:val="24"/>
        </w:rPr>
      </w:pPr>
      <w:r w:rsidRPr="00783BB5">
        <w:rPr>
          <w:rFonts w:ascii="Times New Roman" w:hAnsi="Times New Roman"/>
          <w:sz w:val="24"/>
          <w:szCs w:val="24"/>
        </w:rPr>
        <w:t>We have and continue to endorse the use of these standard data elements. OMB should complete the process to incorporate all guidance into 2 CFR as proposed in 2010, as 2 CFR Subpart B. Policy, Part 25 and Part 27 Announcements of Funding Opportunities.</w:t>
      </w:r>
    </w:p>
    <w:p w:rsidR="00BE4A7D" w:rsidRPr="00783BB5" w:rsidRDefault="00BE4A7D" w:rsidP="00BE4A7D">
      <w:pPr>
        <w:pStyle w:val="NoSpacing"/>
        <w:ind w:left="432"/>
        <w:jc w:val="both"/>
        <w:rPr>
          <w:rFonts w:ascii="Times New Roman" w:hAnsi="Times New Roman"/>
          <w:sz w:val="24"/>
          <w:szCs w:val="24"/>
        </w:rPr>
      </w:pPr>
    </w:p>
    <w:p w:rsidR="00BE4A7D" w:rsidRPr="00783BB5" w:rsidRDefault="00BE4A7D" w:rsidP="00BE4A7D">
      <w:pPr>
        <w:pStyle w:val="NoSpacing"/>
        <w:ind w:left="432"/>
        <w:jc w:val="both"/>
        <w:rPr>
          <w:rFonts w:ascii="Times New Roman" w:hAnsi="Times New Roman"/>
          <w:sz w:val="24"/>
          <w:szCs w:val="24"/>
        </w:rPr>
      </w:pPr>
      <w:r w:rsidRPr="00783BB5">
        <w:rPr>
          <w:rFonts w:ascii="Times New Roman" w:hAnsi="Times New Roman"/>
          <w:sz w:val="24"/>
          <w:szCs w:val="24"/>
        </w:rPr>
        <w:t xml:space="preserve">The key to standards will be if OMB is rigorous in holding Federal agencies to meeting the standards set in the proposed guidance – any agency that seeks to deviate from the June 2003 Policy Directive or from 2 CFR Part 27 must make a formal request to OMB and receive approval from the OMB Controller. If there are deviations, applicants </w:t>
      </w:r>
      <w:r w:rsidR="00E70658">
        <w:rPr>
          <w:rFonts w:ascii="Times New Roman" w:hAnsi="Times New Roman"/>
          <w:sz w:val="24"/>
          <w:szCs w:val="24"/>
        </w:rPr>
        <w:t xml:space="preserve">should be able to </w:t>
      </w:r>
      <w:r w:rsidRPr="00783BB5">
        <w:rPr>
          <w:rFonts w:ascii="Times New Roman" w:hAnsi="Times New Roman"/>
          <w:sz w:val="24"/>
          <w:szCs w:val="24"/>
        </w:rPr>
        <w:t>formally petition the OMB Controller and receive a response from the OMB Controller at least two weeks before the grant application is due.</w:t>
      </w:r>
    </w:p>
    <w:p w:rsidR="00BE4A7D" w:rsidRPr="00783BB5" w:rsidRDefault="00BE4A7D" w:rsidP="00BE4A7D">
      <w:pPr>
        <w:pStyle w:val="NoSpacing"/>
        <w:ind w:left="432"/>
        <w:jc w:val="both"/>
        <w:rPr>
          <w:rFonts w:ascii="Times New Roman" w:hAnsi="Times New Roman"/>
          <w:sz w:val="24"/>
          <w:szCs w:val="24"/>
        </w:rPr>
      </w:pPr>
    </w:p>
    <w:p w:rsidR="00BE4A7D" w:rsidRPr="00783BB5" w:rsidRDefault="00BE4A7D" w:rsidP="00BE4A7D">
      <w:pPr>
        <w:pStyle w:val="NoSpacing"/>
        <w:ind w:left="432"/>
        <w:jc w:val="both"/>
        <w:rPr>
          <w:rFonts w:ascii="Times New Roman" w:hAnsi="Times New Roman"/>
          <w:sz w:val="24"/>
          <w:szCs w:val="24"/>
        </w:rPr>
      </w:pPr>
      <w:r w:rsidRPr="00783BB5">
        <w:rPr>
          <w:rFonts w:ascii="Times New Roman" w:hAnsi="Times New Roman"/>
          <w:sz w:val="24"/>
          <w:szCs w:val="24"/>
        </w:rPr>
        <w:t>Funding announcements that include vague statements as to eligibility or review criteria place potential applicants at a significant disadvantage. For example, if cost sharing is to be included in the grant application, the agency clearly should describe the requirement in the eligibility section of the announcement and provide applicants with a specific understanding of how it will be scored in the review of the grant application. Vague references to cost sharing including statements that “encourage” applicants to waive indirect costs compromise the integrity of the merit and peer review process.</w:t>
      </w:r>
    </w:p>
    <w:p w:rsidR="00BE4A7D" w:rsidRPr="00783BB5" w:rsidRDefault="00BE4A7D" w:rsidP="00BE4A7D">
      <w:pPr>
        <w:pStyle w:val="NoSpacing"/>
        <w:jc w:val="both"/>
        <w:rPr>
          <w:rFonts w:ascii="Times New Roman" w:hAnsi="Times New Roman" w:cs="Times New Roman"/>
          <w:sz w:val="24"/>
          <w:szCs w:val="24"/>
        </w:rPr>
      </w:pPr>
    </w:p>
    <w:p w:rsidR="00BE4A7D" w:rsidRPr="00783BB5" w:rsidRDefault="00BE4A7D" w:rsidP="00BE4A7D">
      <w:pPr>
        <w:pStyle w:val="NoSpacing"/>
        <w:jc w:val="both"/>
        <w:rPr>
          <w:rFonts w:ascii="Times New Roman" w:hAnsi="Times New Roman" w:cs="Times New Roman"/>
          <w:sz w:val="24"/>
          <w:szCs w:val="24"/>
        </w:rPr>
      </w:pPr>
    </w:p>
    <w:p w:rsidR="00BE4A7D" w:rsidRPr="00783BB5" w:rsidRDefault="00BE4A7D" w:rsidP="00BE4A7D">
      <w:pPr>
        <w:pStyle w:val="NoSpacing"/>
        <w:jc w:val="both"/>
        <w:rPr>
          <w:rFonts w:ascii="Times New Roman" w:hAnsi="Times New Roman" w:cs="Times New Roman"/>
          <w:b/>
          <w:i/>
          <w:sz w:val="24"/>
          <w:szCs w:val="24"/>
        </w:rPr>
      </w:pPr>
      <w:r w:rsidRPr="00783BB5">
        <w:rPr>
          <w:rFonts w:ascii="Times New Roman" w:hAnsi="Times New Roman" w:cs="Times New Roman"/>
          <w:b/>
          <w:i/>
          <w:sz w:val="24"/>
          <w:szCs w:val="24"/>
        </w:rPr>
        <w:t>5. Reiterating that information collections are subject to Paperwork Reduction Act approval.</w:t>
      </w:r>
    </w:p>
    <w:p w:rsidR="00BE4A7D" w:rsidRPr="00783BB5" w:rsidRDefault="00BE4A7D" w:rsidP="00BE4A7D">
      <w:pPr>
        <w:pStyle w:val="NoSpacing"/>
        <w:jc w:val="both"/>
        <w:rPr>
          <w:rFonts w:ascii="Times New Roman" w:hAnsi="Times New Roman" w:cs="Times New Roman"/>
          <w:b/>
          <w:sz w:val="24"/>
          <w:szCs w:val="24"/>
        </w:rPr>
      </w:pPr>
    </w:p>
    <w:p w:rsidR="00BE4A7D" w:rsidRPr="00783BB5" w:rsidRDefault="00BE4A7D" w:rsidP="00BE4A7D">
      <w:pPr>
        <w:pStyle w:val="NoSpacing"/>
        <w:ind w:left="432"/>
        <w:jc w:val="both"/>
        <w:rPr>
          <w:rFonts w:ascii="Times New Roman" w:hAnsi="Times New Roman" w:cs="Times New Roman"/>
          <w:b/>
          <w:sz w:val="24"/>
          <w:szCs w:val="24"/>
        </w:rPr>
      </w:pPr>
      <w:r w:rsidRPr="00783BB5">
        <w:rPr>
          <w:rFonts w:ascii="Times New Roman" w:hAnsi="Times New Roman" w:cs="Times New Roman"/>
          <w:b/>
          <w:sz w:val="24"/>
          <w:szCs w:val="24"/>
          <w:u w:val="single"/>
        </w:rPr>
        <w:t>COGR Response:</w:t>
      </w:r>
      <w:r w:rsidRPr="00783BB5">
        <w:rPr>
          <w:rFonts w:ascii="Times New Roman" w:hAnsi="Times New Roman" w:cs="Times New Roman"/>
          <w:b/>
          <w:sz w:val="24"/>
          <w:szCs w:val="24"/>
        </w:rPr>
        <w:t xml:space="preserve"> COGR supports this reform initiative and ask</w:t>
      </w:r>
      <w:r w:rsidR="0064456D">
        <w:rPr>
          <w:rFonts w:ascii="Times New Roman" w:hAnsi="Times New Roman" w:cs="Times New Roman"/>
          <w:b/>
          <w:sz w:val="24"/>
          <w:szCs w:val="24"/>
        </w:rPr>
        <w:t>s</w:t>
      </w:r>
      <w:r w:rsidRPr="00783BB5">
        <w:rPr>
          <w:rFonts w:ascii="Times New Roman" w:hAnsi="Times New Roman" w:cs="Times New Roman"/>
          <w:b/>
          <w:sz w:val="24"/>
          <w:szCs w:val="24"/>
        </w:rPr>
        <w:t xml:space="preserve"> OMB to provide a process for institutions to petition OMB when agencies do not comply.</w:t>
      </w:r>
    </w:p>
    <w:p w:rsidR="00BE4A7D" w:rsidRPr="00783BB5" w:rsidRDefault="00BE4A7D" w:rsidP="00BE4A7D">
      <w:pPr>
        <w:pStyle w:val="NoSpacing"/>
        <w:ind w:left="432"/>
        <w:jc w:val="both"/>
        <w:rPr>
          <w:rFonts w:ascii="Times New Roman" w:hAnsi="Times New Roman" w:cs="Times New Roman"/>
          <w:sz w:val="24"/>
          <w:szCs w:val="24"/>
        </w:rPr>
      </w:pPr>
    </w:p>
    <w:p w:rsidR="00BE4A7D" w:rsidRPr="00783BB5" w:rsidRDefault="00BE4A7D" w:rsidP="00BE4A7D">
      <w:pPr>
        <w:pStyle w:val="NoSpacing"/>
        <w:ind w:left="432"/>
        <w:jc w:val="both"/>
        <w:rPr>
          <w:rFonts w:ascii="Times New Roman" w:hAnsi="Times New Roman" w:cs="Times New Roman"/>
          <w:sz w:val="24"/>
          <w:szCs w:val="24"/>
        </w:rPr>
      </w:pPr>
      <w:r w:rsidRPr="00783BB5">
        <w:rPr>
          <w:rFonts w:ascii="Times New Roman" w:hAnsi="Times New Roman"/>
          <w:sz w:val="24"/>
          <w:szCs w:val="24"/>
        </w:rPr>
        <w:t>COGR supports data standardization across all agencies. The Federal government has established standard information collection elements for grant applications and reporting through the activities by the Grants Policy Council (now formally incorporated into the Council on Financial Assistance Reform</w:t>
      </w:r>
      <w:r w:rsidR="00E70658">
        <w:rPr>
          <w:rFonts w:ascii="Times New Roman" w:hAnsi="Times New Roman"/>
          <w:sz w:val="24"/>
          <w:szCs w:val="24"/>
        </w:rPr>
        <w:t>, i.e., the COFAR</w:t>
      </w:r>
      <w:r w:rsidRPr="00783BB5">
        <w:rPr>
          <w:rFonts w:ascii="Times New Roman" w:hAnsi="Times New Roman"/>
          <w:sz w:val="24"/>
          <w:szCs w:val="24"/>
        </w:rPr>
        <w:t xml:space="preserve">). The Standard Forms 424 including the separate Research and Related Activities (SF 424 R&amp;R) and other related standard formats for Performance Progress Reporting (PPR) and Research format (RPPR) and Final Financial Reporting (FFR), </w:t>
      </w:r>
      <w:r w:rsidRPr="00783BB5">
        <w:rPr>
          <w:rFonts w:ascii="Times New Roman" w:hAnsi="Times New Roman" w:cs="Times New Roman"/>
          <w:sz w:val="24"/>
          <w:szCs w:val="24"/>
        </w:rPr>
        <w:t>and others have provided sufficient information for agencies to review applications and monitor the progress of awardees to date. The necessary information for agency review and monitoring has been tested for several years.</w:t>
      </w:r>
    </w:p>
    <w:p w:rsidR="00BE4A7D" w:rsidRPr="00783BB5" w:rsidRDefault="00BE4A7D" w:rsidP="00BE4A7D">
      <w:pPr>
        <w:pStyle w:val="NoSpacing"/>
        <w:ind w:left="432"/>
        <w:jc w:val="both"/>
        <w:rPr>
          <w:rFonts w:ascii="Times New Roman" w:hAnsi="Times New Roman" w:cs="Times New Roman"/>
          <w:sz w:val="24"/>
          <w:szCs w:val="24"/>
        </w:rPr>
      </w:pPr>
    </w:p>
    <w:p w:rsidR="00BE4A7D" w:rsidRPr="00783BB5" w:rsidRDefault="00BE4A7D" w:rsidP="00BE4A7D">
      <w:pPr>
        <w:pStyle w:val="NoSpacing"/>
        <w:ind w:left="432"/>
        <w:jc w:val="both"/>
        <w:rPr>
          <w:rFonts w:ascii="Times New Roman" w:hAnsi="Times New Roman"/>
          <w:sz w:val="24"/>
          <w:szCs w:val="24"/>
        </w:rPr>
      </w:pPr>
      <w:r w:rsidRPr="00783BB5">
        <w:rPr>
          <w:rFonts w:ascii="Times New Roman" w:hAnsi="Times New Roman"/>
          <w:sz w:val="24"/>
          <w:szCs w:val="24"/>
        </w:rPr>
        <w:t>The establishment of Grants.gov further has supported data standardization, though we do note that the continuing failure to stabilize the funding for Grants.gov has weakened the ability of Grants.gov to enhance its capabilities and to complete additional standard collections. The grantee community has built business systems and developed policies and procedures to ensure that potential applicants within these organizations can “FIND” and “APPLY” using the Grants.gov model. A well-funded and stable Grants.gov platform, preferably not driven by a GSA-created process, is necessary to enhance the functionality of Grants.gov.</w:t>
      </w:r>
    </w:p>
    <w:p w:rsidR="00BE4A7D" w:rsidRPr="00783BB5" w:rsidRDefault="00BE4A7D" w:rsidP="00BE4A7D">
      <w:pPr>
        <w:pStyle w:val="NoSpacing"/>
        <w:jc w:val="both"/>
        <w:rPr>
          <w:rFonts w:ascii="Times New Roman" w:hAnsi="Times New Roman"/>
          <w:sz w:val="24"/>
          <w:szCs w:val="24"/>
        </w:rPr>
      </w:pPr>
    </w:p>
    <w:p w:rsidR="00BE4A7D" w:rsidRPr="00083774" w:rsidRDefault="00BE4A7D" w:rsidP="00BE4A7D">
      <w:pPr>
        <w:pStyle w:val="NoSpacing"/>
        <w:ind w:left="432"/>
        <w:jc w:val="both"/>
        <w:rPr>
          <w:rFonts w:ascii="Times New Roman" w:hAnsi="Times New Roman"/>
          <w:sz w:val="24"/>
          <w:szCs w:val="24"/>
        </w:rPr>
      </w:pPr>
      <w:r w:rsidRPr="00783BB5">
        <w:rPr>
          <w:rFonts w:ascii="Times New Roman" w:hAnsi="Times New Roman"/>
          <w:sz w:val="24"/>
          <w:szCs w:val="24"/>
        </w:rPr>
        <w:t>Varying information collection requests (ICRs) and inconsistency across electronic systems utilized by Federal agencies result in a significant burden to the research community. The accumulated effect of variances across over 25 agencies that fund research results in a major reporting and compliance burden. We agree with OMB that any “</w:t>
      </w:r>
      <w:r w:rsidRPr="00783BB5">
        <w:rPr>
          <w:rFonts w:ascii="Times New Roman" w:hAnsi="Times New Roman"/>
          <w:i/>
          <w:sz w:val="24"/>
          <w:szCs w:val="24"/>
        </w:rPr>
        <w:t>Approved collections would be designed to include necessary information for program measurement and monitoring</w:t>
      </w:r>
      <w:r w:rsidRPr="00783BB5">
        <w:rPr>
          <w:rFonts w:ascii="Times New Roman" w:hAnsi="Times New Roman"/>
          <w:sz w:val="24"/>
          <w:szCs w:val="24"/>
        </w:rPr>
        <w:t>” and that this effort may and should “</w:t>
      </w:r>
      <w:r w:rsidRPr="00783BB5">
        <w:rPr>
          <w:rFonts w:ascii="Times New Roman" w:hAnsi="Times New Roman"/>
          <w:i/>
          <w:sz w:val="24"/>
          <w:szCs w:val="24"/>
        </w:rPr>
        <w:t>limit Federal agencies’ ability to require unique information collections for particular program, except where required by statute</w:t>
      </w:r>
      <w:r w:rsidRPr="00783BB5">
        <w:rPr>
          <w:rFonts w:ascii="Times New Roman" w:hAnsi="Times New Roman"/>
          <w:sz w:val="24"/>
          <w:szCs w:val="24"/>
        </w:rPr>
        <w:t xml:space="preserve">.” In order to ensure that agency requests and actions do not go unchecked, </w:t>
      </w:r>
      <w:r w:rsidRPr="00E70658">
        <w:rPr>
          <w:rFonts w:ascii="Times New Roman" w:hAnsi="Times New Roman"/>
          <w:sz w:val="24"/>
          <w:szCs w:val="24"/>
          <w:u w:val="single"/>
        </w:rPr>
        <w:t>OMB should be the primary and active enforcer of the Paperwork Reduction Act</w:t>
      </w:r>
      <w:r w:rsidRPr="00783BB5">
        <w:rPr>
          <w:rFonts w:ascii="Times New Roman" w:hAnsi="Times New Roman"/>
          <w:sz w:val="24"/>
          <w:szCs w:val="24"/>
        </w:rPr>
        <w:t>, and when agencies don’t comply with the law, the affected institution(s) can formally petition OMB (and OIRA) to correct and/or retract the inappropriate agency action.</w:t>
      </w:r>
    </w:p>
    <w:p w:rsidR="00440F8F" w:rsidRPr="00440F8F" w:rsidRDefault="00440F8F" w:rsidP="00CF64CF">
      <w:pPr>
        <w:pStyle w:val="NoSpacing"/>
        <w:jc w:val="both"/>
        <w:rPr>
          <w:rFonts w:ascii="Times New Roman" w:hAnsi="Times New Roman" w:cs="Times New Roman"/>
          <w:sz w:val="24"/>
          <w:szCs w:val="24"/>
        </w:rPr>
      </w:pPr>
    </w:p>
    <w:sectPr w:rsidR="00440F8F" w:rsidRPr="00440F8F" w:rsidSect="00DE74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AD" w:rsidRDefault="00B510AD" w:rsidP="0011466B">
      <w:r>
        <w:separator/>
      </w:r>
    </w:p>
  </w:endnote>
  <w:endnote w:type="continuationSeparator" w:id="0">
    <w:p w:rsidR="00B510AD" w:rsidRDefault="00B510AD" w:rsidP="00114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C" w:rsidRDefault="009D1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6952"/>
      <w:docPartObj>
        <w:docPartGallery w:val="Page Numbers (Bottom of Page)"/>
        <w:docPartUnique/>
      </w:docPartObj>
    </w:sdtPr>
    <w:sdtContent>
      <w:p w:rsidR="003845CB" w:rsidRDefault="00FD4597">
        <w:pPr>
          <w:pStyle w:val="Footer"/>
          <w:jc w:val="center"/>
        </w:pPr>
        <w:fldSimple w:instr=" PAGE   \* MERGEFORMAT ">
          <w:r w:rsidR="00B510AD">
            <w:rPr>
              <w:noProof/>
            </w:rPr>
            <w:t>1</w:t>
          </w:r>
        </w:fldSimple>
      </w:p>
    </w:sdtContent>
  </w:sdt>
  <w:p w:rsidR="003845CB" w:rsidRDefault="00384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C" w:rsidRDefault="009D1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AD" w:rsidRDefault="00B510AD" w:rsidP="0011466B">
      <w:r>
        <w:separator/>
      </w:r>
    </w:p>
  </w:footnote>
  <w:footnote w:type="continuationSeparator" w:id="0">
    <w:p w:rsidR="00B510AD" w:rsidRDefault="00B510AD" w:rsidP="00114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C" w:rsidRDefault="009D1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714"/>
      <w:docPartObj>
        <w:docPartGallery w:val="Watermarks"/>
        <w:docPartUnique/>
      </w:docPartObj>
    </w:sdtPr>
    <w:sdtContent>
      <w:p w:rsidR="009D180C" w:rsidRDefault="009D18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246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C" w:rsidRDefault="009D1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DB5F9"/>
    <w:multiLevelType w:val="hybridMultilevel"/>
    <w:tmpl w:val="48B6F6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5D1835"/>
    <w:multiLevelType w:val="hybridMultilevel"/>
    <w:tmpl w:val="D23EF2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986011"/>
    <w:multiLevelType w:val="hybridMultilevel"/>
    <w:tmpl w:val="0E5FEC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281F6C"/>
    <w:multiLevelType w:val="hybridMultilevel"/>
    <w:tmpl w:val="6D049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B43BE"/>
    <w:multiLevelType w:val="multilevel"/>
    <w:tmpl w:val="19EE21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A855CD8"/>
    <w:multiLevelType w:val="hybridMultilevel"/>
    <w:tmpl w:val="728A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734E6"/>
    <w:multiLevelType w:val="hybridMultilevel"/>
    <w:tmpl w:val="A8E61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91C91"/>
    <w:multiLevelType w:val="hybridMultilevel"/>
    <w:tmpl w:val="5D3A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90F9D"/>
    <w:multiLevelType w:val="hybridMultilevel"/>
    <w:tmpl w:val="381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C7188"/>
    <w:multiLevelType w:val="hybridMultilevel"/>
    <w:tmpl w:val="96C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45399"/>
    <w:multiLevelType w:val="hybridMultilevel"/>
    <w:tmpl w:val="9F145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218BF"/>
    <w:multiLevelType w:val="hybridMultilevel"/>
    <w:tmpl w:val="0E94A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9F475B"/>
    <w:multiLevelType w:val="hybridMultilevel"/>
    <w:tmpl w:val="514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139AF"/>
    <w:multiLevelType w:val="hybridMultilevel"/>
    <w:tmpl w:val="71D68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2"/>
  </w:num>
  <w:num w:numId="3">
    <w:abstractNumId w:val="0"/>
  </w:num>
  <w:num w:numId="4">
    <w:abstractNumId w:val="1"/>
  </w:num>
  <w:num w:numId="5">
    <w:abstractNumId w:val="2"/>
  </w:num>
  <w:num w:numId="6">
    <w:abstractNumId w:val="3"/>
  </w:num>
  <w:num w:numId="7">
    <w:abstractNumId w:val="13"/>
  </w:num>
  <w:num w:numId="8">
    <w:abstractNumId w:val="4"/>
  </w:num>
  <w:num w:numId="9">
    <w:abstractNumId w:val="5"/>
  </w:num>
  <w:num w:numId="10">
    <w:abstractNumId w:val="8"/>
  </w:num>
  <w:num w:numId="11">
    <w:abstractNumId w:val="11"/>
  </w:num>
  <w:num w:numId="12">
    <w:abstractNumId w:val="1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3490"/>
    <o:shapelayout v:ext="edit">
      <o:idmap v:ext="edit" data="61"/>
    </o:shapelayout>
  </w:hdrShapeDefaults>
  <w:footnotePr>
    <w:footnote w:id="-1"/>
    <w:footnote w:id="0"/>
  </w:footnotePr>
  <w:endnotePr>
    <w:endnote w:id="-1"/>
    <w:endnote w:id="0"/>
  </w:endnotePr>
  <w:compat/>
  <w:rsids>
    <w:rsidRoot w:val="0011466B"/>
    <w:rsid w:val="00001D91"/>
    <w:rsid w:val="00013EBC"/>
    <w:rsid w:val="00016F88"/>
    <w:rsid w:val="00026633"/>
    <w:rsid w:val="00031396"/>
    <w:rsid w:val="00035FE5"/>
    <w:rsid w:val="0004533E"/>
    <w:rsid w:val="00062FB3"/>
    <w:rsid w:val="000843B3"/>
    <w:rsid w:val="000862C2"/>
    <w:rsid w:val="0008672C"/>
    <w:rsid w:val="000A3C17"/>
    <w:rsid w:val="000F1C83"/>
    <w:rsid w:val="0010040D"/>
    <w:rsid w:val="00114265"/>
    <w:rsid w:val="0011466B"/>
    <w:rsid w:val="001332CB"/>
    <w:rsid w:val="00140A17"/>
    <w:rsid w:val="001A2E43"/>
    <w:rsid w:val="001A366B"/>
    <w:rsid w:val="001A5392"/>
    <w:rsid w:val="001A7684"/>
    <w:rsid w:val="001B5980"/>
    <w:rsid w:val="001D5DFF"/>
    <w:rsid w:val="001E2EC5"/>
    <w:rsid w:val="001E36B8"/>
    <w:rsid w:val="001E643E"/>
    <w:rsid w:val="002017A8"/>
    <w:rsid w:val="0020221B"/>
    <w:rsid w:val="002160E8"/>
    <w:rsid w:val="00231EE8"/>
    <w:rsid w:val="002353AB"/>
    <w:rsid w:val="00240115"/>
    <w:rsid w:val="0025083E"/>
    <w:rsid w:val="0025630C"/>
    <w:rsid w:val="00263D77"/>
    <w:rsid w:val="00275B93"/>
    <w:rsid w:val="00283F24"/>
    <w:rsid w:val="002868B0"/>
    <w:rsid w:val="0029414D"/>
    <w:rsid w:val="002A1D94"/>
    <w:rsid w:val="002E1B99"/>
    <w:rsid w:val="002F017A"/>
    <w:rsid w:val="002F17DE"/>
    <w:rsid w:val="00300047"/>
    <w:rsid w:val="00302D7E"/>
    <w:rsid w:val="00323C1E"/>
    <w:rsid w:val="00351A60"/>
    <w:rsid w:val="003537EF"/>
    <w:rsid w:val="003574B7"/>
    <w:rsid w:val="003845CB"/>
    <w:rsid w:val="003C1733"/>
    <w:rsid w:val="003C339E"/>
    <w:rsid w:val="003D7580"/>
    <w:rsid w:val="003E37DB"/>
    <w:rsid w:val="003F706E"/>
    <w:rsid w:val="00425FE9"/>
    <w:rsid w:val="00434B5E"/>
    <w:rsid w:val="00440F8F"/>
    <w:rsid w:val="004436CE"/>
    <w:rsid w:val="00457C84"/>
    <w:rsid w:val="0047328D"/>
    <w:rsid w:val="00475A6E"/>
    <w:rsid w:val="00477F8B"/>
    <w:rsid w:val="00487D6B"/>
    <w:rsid w:val="004C6B33"/>
    <w:rsid w:val="004D7B1F"/>
    <w:rsid w:val="004E1F53"/>
    <w:rsid w:val="004E7B44"/>
    <w:rsid w:val="004F150A"/>
    <w:rsid w:val="00510EEB"/>
    <w:rsid w:val="00517D35"/>
    <w:rsid w:val="0055088C"/>
    <w:rsid w:val="00552D88"/>
    <w:rsid w:val="005545FC"/>
    <w:rsid w:val="00554769"/>
    <w:rsid w:val="005634C8"/>
    <w:rsid w:val="0056698C"/>
    <w:rsid w:val="00567886"/>
    <w:rsid w:val="00573FA6"/>
    <w:rsid w:val="00583641"/>
    <w:rsid w:val="005852BE"/>
    <w:rsid w:val="00585F19"/>
    <w:rsid w:val="0058718E"/>
    <w:rsid w:val="0059490C"/>
    <w:rsid w:val="005C4E8C"/>
    <w:rsid w:val="005E4C8C"/>
    <w:rsid w:val="005E5088"/>
    <w:rsid w:val="005E6CAC"/>
    <w:rsid w:val="005F4666"/>
    <w:rsid w:val="005F7FEF"/>
    <w:rsid w:val="00632599"/>
    <w:rsid w:val="00635222"/>
    <w:rsid w:val="0064456D"/>
    <w:rsid w:val="00660D40"/>
    <w:rsid w:val="00663B1C"/>
    <w:rsid w:val="00690939"/>
    <w:rsid w:val="00695C00"/>
    <w:rsid w:val="00696083"/>
    <w:rsid w:val="006B157F"/>
    <w:rsid w:val="006C358B"/>
    <w:rsid w:val="006F2898"/>
    <w:rsid w:val="006F61B3"/>
    <w:rsid w:val="007020D3"/>
    <w:rsid w:val="007025CF"/>
    <w:rsid w:val="0070295A"/>
    <w:rsid w:val="0071057E"/>
    <w:rsid w:val="0072537E"/>
    <w:rsid w:val="007407C5"/>
    <w:rsid w:val="007409F7"/>
    <w:rsid w:val="00745864"/>
    <w:rsid w:val="00754476"/>
    <w:rsid w:val="007545A5"/>
    <w:rsid w:val="00785EEB"/>
    <w:rsid w:val="00790124"/>
    <w:rsid w:val="00790899"/>
    <w:rsid w:val="00790A51"/>
    <w:rsid w:val="007910F4"/>
    <w:rsid w:val="007A0E5C"/>
    <w:rsid w:val="007B001F"/>
    <w:rsid w:val="007C359F"/>
    <w:rsid w:val="007F2972"/>
    <w:rsid w:val="007F57FE"/>
    <w:rsid w:val="007F5853"/>
    <w:rsid w:val="007F71ED"/>
    <w:rsid w:val="0081314A"/>
    <w:rsid w:val="00844660"/>
    <w:rsid w:val="0086014D"/>
    <w:rsid w:val="008919FB"/>
    <w:rsid w:val="008A3693"/>
    <w:rsid w:val="008A48AD"/>
    <w:rsid w:val="008B062F"/>
    <w:rsid w:val="008D623C"/>
    <w:rsid w:val="008E32FD"/>
    <w:rsid w:val="008F3A8E"/>
    <w:rsid w:val="008F6F61"/>
    <w:rsid w:val="00913380"/>
    <w:rsid w:val="009202F3"/>
    <w:rsid w:val="00930707"/>
    <w:rsid w:val="00946871"/>
    <w:rsid w:val="00950DC1"/>
    <w:rsid w:val="009673DA"/>
    <w:rsid w:val="00980730"/>
    <w:rsid w:val="00990468"/>
    <w:rsid w:val="00995E58"/>
    <w:rsid w:val="00997C59"/>
    <w:rsid w:val="009A0E3F"/>
    <w:rsid w:val="009A5A42"/>
    <w:rsid w:val="009A7283"/>
    <w:rsid w:val="009C12D1"/>
    <w:rsid w:val="009D180C"/>
    <w:rsid w:val="009D6F73"/>
    <w:rsid w:val="00A127E7"/>
    <w:rsid w:val="00A21DE6"/>
    <w:rsid w:val="00A51693"/>
    <w:rsid w:val="00A70508"/>
    <w:rsid w:val="00A73881"/>
    <w:rsid w:val="00A74671"/>
    <w:rsid w:val="00A75475"/>
    <w:rsid w:val="00AB2B09"/>
    <w:rsid w:val="00AC50FB"/>
    <w:rsid w:val="00AC5ABD"/>
    <w:rsid w:val="00AD7B3C"/>
    <w:rsid w:val="00AE1811"/>
    <w:rsid w:val="00AE4EFC"/>
    <w:rsid w:val="00B217F0"/>
    <w:rsid w:val="00B218D8"/>
    <w:rsid w:val="00B24F80"/>
    <w:rsid w:val="00B313E4"/>
    <w:rsid w:val="00B32A54"/>
    <w:rsid w:val="00B435A9"/>
    <w:rsid w:val="00B50EAB"/>
    <w:rsid w:val="00B510AD"/>
    <w:rsid w:val="00B552D6"/>
    <w:rsid w:val="00B55E8D"/>
    <w:rsid w:val="00B56DFB"/>
    <w:rsid w:val="00B73AC1"/>
    <w:rsid w:val="00B907B9"/>
    <w:rsid w:val="00B957C0"/>
    <w:rsid w:val="00BA5AB7"/>
    <w:rsid w:val="00BB5F52"/>
    <w:rsid w:val="00BC0ADB"/>
    <w:rsid w:val="00BC63CF"/>
    <w:rsid w:val="00BE4260"/>
    <w:rsid w:val="00BE4A7D"/>
    <w:rsid w:val="00BE57DA"/>
    <w:rsid w:val="00BF4BB3"/>
    <w:rsid w:val="00C00F95"/>
    <w:rsid w:val="00C040DB"/>
    <w:rsid w:val="00C4631E"/>
    <w:rsid w:val="00C5314D"/>
    <w:rsid w:val="00C91F25"/>
    <w:rsid w:val="00CB438C"/>
    <w:rsid w:val="00CC762E"/>
    <w:rsid w:val="00CD7FEB"/>
    <w:rsid w:val="00CE5B29"/>
    <w:rsid w:val="00CF64CF"/>
    <w:rsid w:val="00D27BE3"/>
    <w:rsid w:val="00D514ED"/>
    <w:rsid w:val="00D52F93"/>
    <w:rsid w:val="00D60E96"/>
    <w:rsid w:val="00D65DD3"/>
    <w:rsid w:val="00D673C9"/>
    <w:rsid w:val="00DB26FF"/>
    <w:rsid w:val="00DB39D3"/>
    <w:rsid w:val="00DD6F16"/>
    <w:rsid w:val="00DE18E9"/>
    <w:rsid w:val="00DE74ED"/>
    <w:rsid w:val="00DF1412"/>
    <w:rsid w:val="00E03950"/>
    <w:rsid w:val="00E03EE5"/>
    <w:rsid w:val="00E04E7B"/>
    <w:rsid w:val="00E117D2"/>
    <w:rsid w:val="00E24FA5"/>
    <w:rsid w:val="00E420E5"/>
    <w:rsid w:val="00E51AA9"/>
    <w:rsid w:val="00E70658"/>
    <w:rsid w:val="00E73159"/>
    <w:rsid w:val="00E87FAF"/>
    <w:rsid w:val="00EB065B"/>
    <w:rsid w:val="00EB202B"/>
    <w:rsid w:val="00EB2B71"/>
    <w:rsid w:val="00EE0BE3"/>
    <w:rsid w:val="00EE5168"/>
    <w:rsid w:val="00EF58DE"/>
    <w:rsid w:val="00F036FA"/>
    <w:rsid w:val="00F23BF7"/>
    <w:rsid w:val="00F23FF7"/>
    <w:rsid w:val="00F43148"/>
    <w:rsid w:val="00F47D0F"/>
    <w:rsid w:val="00F6082C"/>
    <w:rsid w:val="00F60F3A"/>
    <w:rsid w:val="00F80598"/>
    <w:rsid w:val="00FC2084"/>
    <w:rsid w:val="00FC4113"/>
    <w:rsid w:val="00FC6DFA"/>
    <w:rsid w:val="00FD4597"/>
    <w:rsid w:val="00FD7B07"/>
    <w:rsid w:val="00FF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6B"/>
    <w:pPr>
      <w:spacing w:after="0" w:line="240" w:lineRule="auto"/>
    </w:pPr>
    <w:rPr>
      <w:rFonts w:ascii="CG Times (W1)" w:eastAsia="Times New Roman" w:hAnsi="CG Times (W1)"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66B"/>
    <w:pPr>
      <w:spacing w:after="0" w:line="240" w:lineRule="auto"/>
    </w:pPr>
  </w:style>
  <w:style w:type="paragraph" w:styleId="ListParagraph">
    <w:name w:val="List Paragraph"/>
    <w:basedOn w:val="Normal"/>
    <w:uiPriority w:val="34"/>
    <w:qFormat/>
    <w:rsid w:val="0011466B"/>
    <w:pPr>
      <w:ind w:left="720"/>
      <w:contextualSpacing/>
    </w:pPr>
    <w:rPr>
      <w:rFonts w:ascii="Times New Roman" w:hAnsi="Times New Roman"/>
      <w:b w:val="0"/>
      <w:szCs w:val="24"/>
    </w:rPr>
  </w:style>
  <w:style w:type="paragraph" w:styleId="BalloonText">
    <w:name w:val="Balloon Text"/>
    <w:basedOn w:val="Normal"/>
    <w:link w:val="BalloonTextChar"/>
    <w:uiPriority w:val="99"/>
    <w:semiHidden/>
    <w:unhideWhenUsed/>
    <w:rsid w:val="0011466B"/>
    <w:rPr>
      <w:rFonts w:ascii="Tahoma" w:hAnsi="Tahoma" w:cs="Tahoma"/>
      <w:sz w:val="16"/>
      <w:szCs w:val="16"/>
    </w:rPr>
  </w:style>
  <w:style w:type="character" w:customStyle="1" w:styleId="BalloonTextChar">
    <w:name w:val="Balloon Text Char"/>
    <w:basedOn w:val="DefaultParagraphFont"/>
    <w:link w:val="BalloonText"/>
    <w:uiPriority w:val="99"/>
    <w:semiHidden/>
    <w:rsid w:val="0011466B"/>
    <w:rPr>
      <w:rFonts w:ascii="Tahoma" w:eastAsia="Times New Roman" w:hAnsi="Tahoma" w:cs="Tahoma"/>
      <w:b/>
      <w:sz w:val="16"/>
      <w:szCs w:val="16"/>
    </w:rPr>
  </w:style>
  <w:style w:type="paragraph" w:styleId="Header">
    <w:name w:val="header"/>
    <w:basedOn w:val="Normal"/>
    <w:link w:val="HeaderChar"/>
    <w:uiPriority w:val="99"/>
    <w:semiHidden/>
    <w:unhideWhenUsed/>
    <w:rsid w:val="0011466B"/>
    <w:pPr>
      <w:tabs>
        <w:tab w:val="center" w:pos="4680"/>
        <w:tab w:val="right" w:pos="9360"/>
      </w:tabs>
    </w:pPr>
  </w:style>
  <w:style w:type="character" w:customStyle="1" w:styleId="HeaderChar">
    <w:name w:val="Header Char"/>
    <w:basedOn w:val="DefaultParagraphFont"/>
    <w:link w:val="Header"/>
    <w:uiPriority w:val="99"/>
    <w:semiHidden/>
    <w:rsid w:val="0011466B"/>
    <w:rPr>
      <w:rFonts w:ascii="CG Times (W1)" w:eastAsia="Times New Roman" w:hAnsi="CG Times (W1)" w:cs="Times New Roman"/>
      <w:b/>
      <w:sz w:val="24"/>
      <w:szCs w:val="20"/>
    </w:rPr>
  </w:style>
  <w:style w:type="paragraph" w:styleId="Footer">
    <w:name w:val="footer"/>
    <w:basedOn w:val="Normal"/>
    <w:link w:val="FooterChar"/>
    <w:uiPriority w:val="99"/>
    <w:unhideWhenUsed/>
    <w:rsid w:val="0011466B"/>
    <w:pPr>
      <w:tabs>
        <w:tab w:val="center" w:pos="4680"/>
        <w:tab w:val="right" w:pos="9360"/>
      </w:tabs>
    </w:pPr>
  </w:style>
  <w:style w:type="character" w:customStyle="1" w:styleId="FooterChar">
    <w:name w:val="Footer Char"/>
    <w:basedOn w:val="DefaultParagraphFont"/>
    <w:link w:val="Footer"/>
    <w:uiPriority w:val="99"/>
    <w:rsid w:val="0011466B"/>
    <w:rPr>
      <w:rFonts w:ascii="CG Times (W1)" w:eastAsia="Times New Roman" w:hAnsi="CG Times (W1)" w:cs="Times New Roman"/>
      <w:b/>
      <w:sz w:val="24"/>
      <w:szCs w:val="20"/>
    </w:rPr>
  </w:style>
  <w:style w:type="paragraph" w:customStyle="1" w:styleId="Default">
    <w:name w:val="Default"/>
    <w:rsid w:val="005E6CAC"/>
    <w:pPr>
      <w:autoSpaceDE w:val="0"/>
      <w:autoSpaceDN w:val="0"/>
      <w:adjustRightInd w:val="0"/>
      <w:spacing w:after="0" w:line="240" w:lineRule="auto"/>
    </w:pPr>
    <w:rPr>
      <w:rFonts w:ascii="Courier New" w:hAnsi="Courier New" w:cs="Courier New"/>
      <w:color w:val="000000"/>
      <w:sz w:val="24"/>
      <w:szCs w:val="24"/>
    </w:rPr>
  </w:style>
  <w:style w:type="paragraph" w:customStyle="1" w:styleId="CM25">
    <w:name w:val="CM25"/>
    <w:basedOn w:val="Default"/>
    <w:next w:val="Default"/>
    <w:uiPriority w:val="99"/>
    <w:rsid w:val="005E6CAC"/>
    <w:rPr>
      <w:color w:val="auto"/>
    </w:rPr>
  </w:style>
  <w:style w:type="paragraph" w:customStyle="1" w:styleId="CM1">
    <w:name w:val="CM1"/>
    <w:basedOn w:val="Default"/>
    <w:next w:val="Default"/>
    <w:uiPriority w:val="99"/>
    <w:rsid w:val="005E6CAC"/>
    <w:pPr>
      <w:spacing w:line="546" w:lineRule="atLeast"/>
    </w:pPr>
    <w:rPr>
      <w:color w:val="auto"/>
    </w:rPr>
  </w:style>
  <w:style w:type="paragraph" w:customStyle="1" w:styleId="CM9">
    <w:name w:val="CM9"/>
    <w:basedOn w:val="Default"/>
    <w:next w:val="Default"/>
    <w:uiPriority w:val="99"/>
    <w:rsid w:val="005E6CAC"/>
    <w:pPr>
      <w:spacing w:line="543" w:lineRule="atLeast"/>
    </w:pPr>
    <w:rPr>
      <w:color w:val="auto"/>
    </w:rPr>
  </w:style>
  <w:style w:type="paragraph" w:customStyle="1" w:styleId="CM24">
    <w:name w:val="CM24"/>
    <w:basedOn w:val="Default"/>
    <w:next w:val="Default"/>
    <w:uiPriority w:val="99"/>
    <w:rsid w:val="005E6CAC"/>
    <w:rPr>
      <w:color w:val="auto"/>
    </w:rPr>
  </w:style>
  <w:style w:type="paragraph" w:customStyle="1" w:styleId="CM11">
    <w:name w:val="CM11"/>
    <w:basedOn w:val="Default"/>
    <w:next w:val="Default"/>
    <w:uiPriority w:val="99"/>
    <w:rsid w:val="005E6CAC"/>
    <w:pPr>
      <w:spacing w:line="543" w:lineRule="atLeast"/>
    </w:pPr>
    <w:rPr>
      <w:color w:val="auto"/>
    </w:rPr>
  </w:style>
  <w:style w:type="paragraph" w:customStyle="1" w:styleId="CM29">
    <w:name w:val="CM29"/>
    <w:basedOn w:val="Default"/>
    <w:next w:val="Default"/>
    <w:uiPriority w:val="99"/>
    <w:rsid w:val="005E6CAC"/>
    <w:rPr>
      <w:color w:val="auto"/>
    </w:rPr>
  </w:style>
  <w:style w:type="paragraph" w:customStyle="1" w:styleId="CM2">
    <w:name w:val="CM2"/>
    <w:basedOn w:val="Default"/>
    <w:next w:val="Default"/>
    <w:uiPriority w:val="99"/>
    <w:rsid w:val="009A0E3F"/>
    <w:pPr>
      <w:spacing w:line="546" w:lineRule="atLeast"/>
    </w:pPr>
    <w:rPr>
      <w:color w:val="auto"/>
    </w:rPr>
  </w:style>
  <w:style w:type="character" w:styleId="Hyperlink">
    <w:name w:val="Hyperlink"/>
    <w:basedOn w:val="DefaultParagraphFont"/>
    <w:uiPriority w:val="99"/>
    <w:unhideWhenUsed/>
    <w:rsid w:val="00434B5E"/>
    <w:rPr>
      <w:color w:val="0000FF" w:themeColor="hyperlink"/>
      <w:u w:val="single"/>
    </w:rPr>
  </w:style>
  <w:style w:type="character" w:styleId="CommentReference">
    <w:name w:val="annotation reference"/>
    <w:basedOn w:val="DefaultParagraphFont"/>
    <w:uiPriority w:val="99"/>
    <w:semiHidden/>
    <w:unhideWhenUsed/>
    <w:rsid w:val="004E1F53"/>
    <w:rPr>
      <w:sz w:val="16"/>
      <w:szCs w:val="16"/>
    </w:rPr>
  </w:style>
  <w:style w:type="paragraph" w:styleId="CommentText">
    <w:name w:val="annotation text"/>
    <w:basedOn w:val="Normal"/>
    <w:link w:val="CommentTextChar"/>
    <w:uiPriority w:val="99"/>
    <w:semiHidden/>
    <w:unhideWhenUsed/>
    <w:rsid w:val="004E1F53"/>
    <w:rPr>
      <w:sz w:val="20"/>
    </w:rPr>
  </w:style>
  <w:style w:type="character" w:customStyle="1" w:styleId="CommentTextChar">
    <w:name w:val="Comment Text Char"/>
    <w:basedOn w:val="DefaultParagraphFont"/>
    <w:link w:val="CommentText"/>
    <w:uiPriority w:val="99"/>
    <w:semiHidden/>
    <w:rsid w:val="004E1F53"/>
    <w:rPr>
      <w:rFonts w:ascii="CG Times (W1)" w:eastAsia="Times New Roman" w:hAnsi="CG Times (W1)" w:cs="Times New Roman"/>
      <w:b/>
      <w:sz w:val="20"/>
      <w:szCs w:val="20"/>
    </w:rPr>
  </w:style>
  <w:style w:type="paragraph" w:styleId="CommentSubject">
    <w:name w:val="annotation subject"/>
    <w:basedOn w:val="CommentText"/>
    <w:next w:val="CommentText"/>
    <w:link w:val="CommentSubjectChar"/>
    <w:uiPriority w:val="99"/>
    <w:semiHidden/>
    <w:unhideWhenUsed/>
    <w:rsid w:val="004E1F53"/>
    <w:rPr>
      <w:bCs/>
    </w:rPr>
  </w:style>
  <w:style w:type="character" w:customStyle="1" w:styleId="CommentSubjectChar">
    <w:name w:val="Comment Subject Char"/>
    <w:basedOn w:val="CommentTextChar"/>
    <w:link w:val="CommentSubject"/>
    <w:uiPriority w:val="99"/>
    <w:semiHidden/>
    <w:rsid w:val="004E1F53"/>
    <w:rPr>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statistics/infbrief/nsf123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095A6-E58B-4AE8-902E-E3B6DD18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7811</Words>
  <Characters>44524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Kennedy</dc:creator>
  <cp:lastModifiedBy>David Kennedy</cp:lastModifiedBy>
  <cp:revision>5</cp:revision>
  <cp:lastPrinted>2012-04-06T22:03:00Z</cp:lastPrinted>
  <dcterms:created xsi:type="dcterms:W3CDTF">2012-04-13T15:52:00Z</dcterms:created>
  <dcterms:modified xsi:type="dcterms:W3CDTF">2012-04-13T15:55:00Z</dcterms:modified>
</cp:coreProperties>
</file>